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hint="eastAsia"/>
          <w:b/>
          <w:bCs/>
          <w:snapToGrid w:val="0"/>
          <w:kern w:val="0"/>
          <w:sz w:val="24"/>
        </w:rPr>
        <w:t>3GPP TSG RAN WG2 Meeting #107</w:t>
      </w:r>
      <w:r>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sidR="00850EB4">
        <w:rPr>
          <w:rFonts w:ascii="Arial" w:hAnsi="Arial" w:cs="Arial"/>
          <w:b/>
          <w:bCs/>
          <w:snapToGrid w:val="0"/>
          <w:kern w:val="0"/>
          <w:sz w:val="24"/>
        </w:rPr>
        <w:t>13486</w:t>
      </w:r>
    </w:p>
    <w:p w:rsidR="00545E35" w:rsidRDefault="00424A5F">
      <w:pPr>
        <w:overflowPunct w:val="0"/>
        <w:autoSpaceDE w:val="0"/>
        <w:autoSpaceDN w:val="0"/>
        <w:adjustRightInd w:val="0"/>
        <w:snapToGrid w:val="0"/>
        <w:jc w:val="left"/>
        <w:textAlignment w:val="baseline"/>
        <w:rPr>
          <w:rFonts w:ascii="Arial" w:hAnsi="Arial" w:cs="Arial"/>
          <w:b/>
          <w:bCs/>
          <w:kern w:val="0"/>
          <w:sz w:val="24"/>
        </w:rPr>
      </w:pPr>
      <w:r>
        <w:rPr>
          <w:rFonts w:ascii="Arial" w:eastAsia="SimSun" w:hAnsi="Arial" w:cs="Arial" w:hint="eastAsia"/>
          <w:b/>
          <w:bCs/>
          <w:kern w:val="0"/>
          <w:sz w:val="24"/>
        </w:rPr>
        <w:t>Chongqing</w:t>
      </w:r>
      <w:r>
        <w:rPr>
          <w:rFonts w:ascii="Arial" w:hAnsi="Arial" w:cs="Arial" w:hint="eastAsia"/>
          <w:b/>
          <w:bCs/>
          <w:kern w:val="0"/>
          <w:sz w:val="24"/>
        </w:rPr>
        <w:t>, C</w:t>
      </w:r>
      <w:r>
        <w:rPr>
          <w:rFonts w:ascii="Arial" w:eastAsia="SimSun" w:hAnsi="Arial" w:cs="Arial" w:hint="eastAsia"/>
          <w:b/>
          <w:bCs/>
          <w:kern w:val="0"/>
          <w:sz w:val="24"/>
        </w:rPr>
        <w:t>hina</w:t>
      </w:r>
      <w:r>
        <w:rPr>
          <w:rFonts w:ascii="Arial" w:hAnsi="Arial" w:cs="Arial" w:hint="eastAsia"/>
          <w:b/>
          <w:bCs/>
          <w:kern w:val="0"/>
          <w:sz w:val="24"/>
        </w:rPr>
        <w:t>,</w:t>
      </w:r>
      <w:r>
        <w:rPr>
          <w:rFonts w:ascii="Arial" w:eastAsia="SimSun" w:hAnsi="Arial" w:cs="Arial" w:hint="eastAsia"/>
          <w:b/>
          <w:bCs/>
          <w:kern w:val="0"/>
          <w:sz w:val="24"/>
        </w:rPr>
        <w:t xml:space="preserve"> 14</w:t>
      </w:r>
      <w:r>
        <w:rPr>
          <w:rFonts w:ascii="Arial" w:hAnsi="Arial" w:cs="Arial" w:hint="eastAsia"/>
          <w:b/>
          <w:bCs/>
          <w:kern w:val="0"/>
          <w:sz w:val="24"/>
        </w:rPr>
        <w:t xml:space="preserve">th - </w:t>
      </w:r>
      <w:r>
        <w:rPr>
          <w:rFonts w:ascii="Arial" w:eastAsia="SimSun" w:hAnsi="Arial" w:cs="Arial" w:hint="eastAsia"/>
          <w:b/>
          <w:bCs/>
          <w:kern w:val="0"/>
          <w:sz w:val="24"/>
        </w:rPr>
        <w:t>18</w:t>
      </w:r>
      <w:r>
        <w:rPr>
          <w:rFonts w:ascii="Arial" w:hAnsi="Arial" w:cs="Arial" w:hint="eastAsia"/>
          <w:b/>
          <w:bCs/>
          <w:kern w:val="0"/>
          <w:sz w:val="24"/>
        </w:rPr>
        <w:t xml:space="preserve">th </w:t>
      </w:r>
      <w:r>
        <w:rPr>
          <w:rFonts w:ascii="Arial" w:eastAsia="SimSun" w:hAnsi="Arial" w:cs="Arial" w:hint="eastAsia"/>
          <w:b/>
          <w:bCs/>
          <w:kern w:val="0"/>
          <w:sz w:val="24"/>
        </w:rPr>
        <w:t>October</w:t>
      </w:r>
      <w:r>
        <w:rPr>
          <w:rFonts w:ascii="Arial" w:hAnsi="Arial" w:cs="Arial" w:hint="eastAsia"/>
          <w:b/>
          <w:bCs/>
          <w:kern w:val="0"/>
          <w:sz w:val="24"/>
        </w:rPr>
        <w:t xml:space="preserve"> 2019                                     </w:t>
      </w:r>
    </w:p>
    <w:p w:rsidR="00545E35" w:rsidRDefault="00545E35">
      <w:pPr>
        <w:overflowPunct w:val="0"/>
        <w:autoSpaceDE w:val="0"/>
        <w:autoSpaceDN w:val="0"/>
        <w:adjustRightInd w:val="0"/>
        <w:snapToGrid w:val="0"/>
        <w:jc w:val="left"/>
        <w:textAlignment w:val="baseline"/>
        <w:rPr>
          <w:rFonts w:ascii="Arial" w:hAnsi="Arial" w:cs="Arial"/>
          <w:b/>
          <w:bCs/>
          <w:snapToGrid w:val="0"/>
          <w:kern w:val="0"/>
          <w:sz w:val="24"/>
        </w:rPr>
      </w:pP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545E35" w:rsidRDefault="00424A5F">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850EB4">
        <w:rPr>
          <w:rFonts w:ascii="Arial" w:hAnsi="Arial" w:cs="Arial" w:hint="eastAsia"/>
          <w:b/>
          <w:bCs/>
          <w:snapToGrid w:val="0"/>
          <w:kern w:val="0"/>
          <w:sz w:val="24"/>
        </w:rPr>
        <w:t xml:space="preserve">Discussion on </w:t>
      </w:r>
      <w:r>
        <w:rPr>
          <w:rFonts w:ascii="Arial" w:hAnsi="Arial" w:cs="Arial" w:hint="eastAsia"/>
          <w:b/>
          <w:bCs/>
          <w:snapToGrid w:val="0"/>
          <w:kern w:val="0"/>
          <w:sz w:val="24"/>
        </w:rPr>
        <w:t>capability coordination</w:t>
      </w:r>
      <w:r w:rsidR="00CF7850">
        <w:rPr>
          <w:rFonts w:ascii="Arial" w:hAnsi="Arial" w:cs="Arial"/>
          <w:b/>
          <w:bCs/>
          <w:snapToGrid w:val="0"/>
          <w:kern w:val="0"/>
          <w:sz w:val="24"/>
        </w:rPr>
        <w:t xml:space="preserve"> for RUDI HO</w:t>
      </w: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hint="eastAsia"/>
          <w:b/>
          <w:bCs/>
          <w:snapToGrid w:val="0"/>
          <w:kern w:val="0"/>
          <w:sz w:val="24"/>
        </w:rPr>
        <w:t>7.3.2.2.2</w:t>
      </w:r>
    </w:p>
    <w:p w:rsidR="00545E35" w:rsidRDefault="00424A5F">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sidR="00850EB4">
        <w:rPr>
          <w:rFonts w:ascii="Arial" w:hAnsi="Arial" w:cs="Arial"/>
          <w:b/>
          <w:bCs/>
          <w:snapToGrid w:val="0"/>
          <w:kern w:val="0"/>
          <w:sz w:val="24"/>
        </w:rPr>
        <w:tab/>
      </w:r>
      <w:r w:rsidR="00850EB4">
        <w:rPr>
          <w:rFonts w:ascii="Arial" w:hAnsi="Arial" w:cs="Arial"/>
          <w:b/>
          <w:bCs/>
          <w:snapToGrid w:val="0"/>
          <w:kern w:val="0"/>
          <w:sz w:val="24"/>
        </w:rPr>
        <w:tab/>
      </w:r>
      <w:r>
        <w:rPr>
          <w:rFonts w:ascii="Arial" w:hAnsi="Arial" w:cs="Arial"/>
          <w:b/>
          <w:bCs/>
          <w:snapToGrid w:val="0"/>
          <w:kern w:val="0"/>
          <w:sz w:val="24"/>
        </w:rPr>
        <w:t>Discussion and Decision</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45E35" w:rsidRDefault="00424A5F">
      <w:r>
        <w:rPr>
          <w:rFonts w:hint="eastAsia"/>
        </w:rPr>
        <w:t xml:space="preserve">At RAN2#106, it </w:t>
      </w:r>
      <w:r>
        <w:t>wa</w:t>
      </w:r>
      <w:r>
        <w:rPr>
          <w:rFonts w:hint="eastAsia"/>
        </w:rPr>
        <w:t>s agreed that [1]:</w:t>
      </w:r>
    </w:p>
    <w:tbl>
      <w:tblPr>
        <w:tblStyle w:val="TableGrid"/>
        <w:tblW w:w="9997" w:type="dxa"/>
        <w:tblLayout w:type="fixed"/>
        <w:tblLook w:val="04A0" w:firstRow="1" w:lastRow="0" w:firstColumn="1" w:lastColumn="0" w:noHBand="0" w:noVBand="1"/>
      </w:tblPr>
      <w:tblGrid>
        <w:gridCol w:w="9997"/>
      </w:tblGrid>
      <w:tr w:rsidR="00545E35">
        <w:tc>
          <w:tcPr>
            <w:tcW w:w="9997" w:type="dxa"/>
          </w:tcPr>
          <w:p w:rsidR="00545E35" w:rsidRDefault="00424A5F">
            <w:pPr>
              <w:numPr>
                <w:ilvl w:val="0"/>
                <w:numId w:val="4"/>
              </w:numPr>
              <w:rPr>
                <w:i/>
                <w:iCs/>
              </w:rPr>
            </w:pPr>
            <w:r>
              <w:rPr>
                <w:rFonts w:hint="eastAsia"/>
                <w:i/>
                <w:iCs/>
              </w:rPr>
              <w:t>We will not specify single active protocol stack solution (option 0/1/2).</w:t>
            </w:r>
          </w:p>
          <w:p w:rsidR="00545E35" w:rsidRDefault="00424A5F">
            <w:pPr>
              <w:numPr>
                <w:ilvl w:val="0"/>
                <w:numId w:val="4"/>
              </w:numPr>
              <w:rPr>
                <w:i/>
                <w:iCs/>
              </w:rPr>
            </w:pPr>
            <w:r>
              <w:rPr>
                <w:rFonts w:hint="eastAsia"/>
                <w:i/>
                <w:iCs/>
              </w:rPr>
              <w:t xml:space="preserve">We will specify dual active with specified capability coordination that does not have to be utilized by the network. </w:t>
            </w:r>
            <w:r>
              <w:rPr>
                <w:rFonts w:hint="eastAsia"/>
                <w:i/>
                <w:iCs/>
                <w:highlight w:val="yellow"/>
              </w:rPr>
              <w:t>FFS how/whether we will specify the rules for UE when capability coordination is not utilized and UE capabilities are exceeded (we may leav</w:t>
            </w:r>
            <w:r>
              <w:rPr>
                <w:rFonts w:hint="eastAsia"/>
                <w:i/>
                <w:iCs/>
                <w:highlight w:val="yellow"/>
              </w:rPr>
              <w:t>e this up to UE implementation)</w:t>
            </w:r>
            <w:r>
              <w:rPr>
                <w:rFonts w:hint="eastAsia"/>
                <w:i/>
                <w:iCs/>
              </w:rPr>
              <w:t>.</w:t>
            </w:r>
          </w:p>
          <w:p w:rsidR="00545E35" w:rsidRDefault="00424A5F">
            <w:pPr>
              <w:numPr>
                <w:ilvl w:val="0"/>
                <w:numId w:val="4"/>
              </w:numPr>
              <w:rPr>
                <w:i/>
                <w:iCs/>
              </w:rPr>
            </w:pPr>
            <w:r>
              <w:rPr>
                <w:rFonts w:hint="eastAsia"/>
                <w:i/>
                <w:iCs/>
              </w:rPr>
              <w:t xml:space="preserve">Simultaneous UL PUSCH transmission does not need to be supported for the HO interruption solution. </w:t>
            </w:r>
          </w:p>
          <w:p w:rsidR="00545E35" w:rsidRDefault="00424A5F">
            <w:pPr>
              <w:numPr>
                <w:ilvl w:val="0"/>
                <w:numId w:val="4"/>
              </w:numPr>
            </w:pPr>
            <w:r>
              <w:rPr>
                <w:rFonts w:hint="eastAsia"/>
                <w:i/>
                <w:iCs/>
              </w:rPr>
              <w:t>UL PUSCH switches from source to target after reception of the first UL grant from the target eNB.</w:t>
            </w:r>
          </w:p>
        </w:tc>
      </w:tr>
    </w:tbl>
    <w:p w:rsidR="00545E35" w:rsidRDefault="00424A5F">
      <w:pPr>
        <w:spacing w:beforeLines="50" w:before="156" w:line="260" w:lineRule="auto"/>
      </w:pPr>
      <w:r>
        <w:rPr>
          <w:rFonts w:hint="eastAsia"/>
        </w:rPr>
        <w:t xml:space="preserve">At RAN2#107, the </w:t>
      </w:r>
      <w:r>
        <w:rPr>
          <w:rFonts w:hint="eastAsia"/>
        </w:rPr>
        <w:t>understanding on DAPS was reconfirmed as follows [2]:</w:t>
      </w:r>
    </w:p>
    <w:p w:rsidR="00545E35" w:rsidRDefault="00424A5F">
      <w:pPr>
        <w:pStyle w:val="Doc-text2"/>
        <w:pBdr>
          <w:top w:val="single" w:sz="4" w:space="1" w:color="auto"/>
          <w:left w:val="single" w:sz="4" w:space="0" w:color="auto"/>
          <w:bottom w:val="single" w:sz="4" w:space="1" w:color="auto"/>
          <w:right w:val="single" w:sz="4" w:space="4" w:color="auto"/>
        </w:pBdr>
      </w:pPr>
      <w:r>
        <w:t>Agreements</w:t>
      </w:r>
    </w:p>
    <w:p w:rsidR="00545E35" w:rsidRDefault="00545E35">
      <w:pPr>
        <w:pStyle w:val="Doc-text2"/>
        <w:pBdr>
          <w:top w:val="single" w:sz="4" w:space="1" w:color="auto"/>
          <w:left w:val="single" w:sz="4" w:space="0" w:color="auto"/>
          <w:bottom w:val="single" w:sz="4" w:space="1" w:color="auto"/>
          <w:right w:val="single" w:sz="4" w:space="4" w:color="auto"/>
        </w:pBdr>
      </w:pPr>
    </w:p>
    <w:p w:rsidR="00545E35" w:rsidRDefault="00424A5F">
      <w:pPr>
        <w:pStyle w:val="Doc-text2"/>
        <w:pBdr>
          <w:top w:val="single" w:sz="4" w:space="1" w:color="auto"/>
          <w:left w:val="single" w:sz="4" w:space="0" w:color="auto"/>
          <w:bottom w:val="single" w:sz="4" w:space="1" w:color="auto"/>
          <w:right w:val="single" w:sz="4" w:space="4" w:color="auto"/>
        </w:pBdr>
      </w:pPr>
      <w:r>
        <w:t>Reconfirm the following understanding on DAPS</w:t>
      </w:r>
    </w:p>
    <w:p w:rsidR="00545E35" w:rsidRDefault="00424A5F">
      <w:pPr>
        <w:pStyle w:val="Doc-text2"/>
        <w:pBdr>
          <w:top w:val="single" w:sz="4" w:space="1" w:color="auto"/>
          <w:left w:val="single" w:sz="4" w:space="0" w:color="auto"/>
          <w:bottom w:val="single" w:sz="4" w:space="1" w:color="auto"/>
          <w:right w:val="single" w:sz="4" w:space="4" w:color="auto"/>
        </w:pBdr>
      </w:pPr>
      <w:r>
        <w:t>1</w:t>
      </w:r>
      <w:r>
        <w:tab/>
        <w:t>For DAPS DL transmission/reception operation:</w:t>
      </w:r>
    </w:p>
    <w:p w:rsidR="00545E35" w:rsidRDefault="00424A5F">
      <w:pPr>
        <w:pStyle w:val="Doc-text2"/>
        <w:pBdr>
          <w:top w:val="single" w:sz="4" w:space="1" w:color="auto"/>
          <w:left w:val="single" w:sz="4" w:space="0" w:color="auto"/>
          <w:bottom w:val="single" w:sz="4" w:space="1" w:color="auto"/>
          <w:right w:val="single" w:sz="4" w:space="4" w:color="auto"/>
        </w:pBdr>
      </w:pPr>
      <w:r>
        <w:t>•</w:t>
      </w:r>
      <w:r>
        <w:tab/>
        <w:t>The source eNB and the target eNB perform header compression, ciphering and add PDCP header se</w:t>
      </w:r>
      <w:r>
        <w:t>parately;</w:t>
      </w:r>
    </w:p>
    <w:p w:rsidR="00545E35" w:rsidRDefault="00424A5F">
      <w:pPr>
        <w:pStyle w:val="Doc-text2"/>
        <w:pBdr>
          <w:top w:val="single" w:sz="4" w:space="1" w:color="auto"/>
          <w:left w:val="single" w:sz="4" w:space="0" w:color="auto"/>
          <w:bottom w:val="single" w:sz="4" w:space="1" w:color="auto"/>
          <w:right w:val="single" w:sz="4" w:space="4" w:color="auto"/>
        </w:pBdr>
      </w:pPr>
      <w:r>
        <w:t>•</w:t>
      </w:r>
      <w:r>
        <w:tab/>
        <w:t>UE performs deciphering and header decompression for the DL PDCP SDUs received from the source eNB and target eNB separately; stores those PDCP SDUs in the common PDCP reception buffer and performs PDCP reordering; and then delivers the PDCP SD</w:t>
      </w:r>
      <w:r>
        <w:t>Us to upper layers in ascending order.</w:t>
      </w:r>
    </w:p>
    <w:p w:rsidR="00545E35" w:rsidRDefault="00424A5F">
      <w:pPr>
        <w:pStyle w:val="Doc-text2"/>
        <w:pBdr>
          <w:top w:val="single" w:sz="4" w:space="1" w:color="auto"/>
          <w:left w:val="single" w:sz="4" w:space="0" w:color="auto"/>
          <w:bottom w:val="single" w:sz="4" w:space="1" w:color="auto"/>
          <w:right w:val="single" w:sz="4" w:space="4" w:color="auto"/>
        </w:pBdr>
      </w:pPr>
      <w:r>
        <w:t>2</w:t>
      </w:r>
      <w:r>
        <w:tab/>
        <w:t xml:space="preserve">single UL new PUSCH data transmission as baseline and UE switches UL data transmission (new and unacknowledged PDCP SDUs) to target gNB upon reception of the first UL grant for data transmission from the target gNB </w:t>
      </w:r>
      <w:r>
        <w:t>after RA procedure towards the target gNB is successfully completed.</w:t>
      </w:r>
    </w:p>
    <w:p w:rsidR="00545E35" w:rsidRDefault="00424A5F">
      <w:pPr>
        <w:pStyle w:val="Doc-text2"/>
        <w:numPr>
          <w:ilvl w:val="0"/>
          <w:numId w:val="5"/>
        </w:numPr>
        <w:pBdr>
          <w:top w:val="single" w:sz="4" w:space="1" w:color="auto"/>
          <w:left w:val="single" w:sz="4" w:space="0" w:color="auto"/>
          <w:bottom w:val="single" w:sz="4" w:space="1" w:color="auto"/>
          <w:right w:val="single" w:sz="4" w:space="4" w:color="auto"/>
        </w:pBdr>
      </w:pPr>
      <w:r>
        <w:lastRenderedPageBreak/>
        <w:t>As described in single UL new data transmission solution: For the DL data transmission, the UE continues to provide HARQ ACK/NACK, other CSI kind of feedback, ARQ ACK/NACK to the source e</w:t>
      </w:r>
      <w:r>
        <w:t>NB before release of the source cell connection.</w:t>
      </w:r>
    </w:p>
    <w:p w:rsidR="00545E35" w:rsidRDefault="00424A5F">
      <w:pPr>
        <w:pStyle w:val="Doc-text2"/>
        <w:pBdr>
          <w:top w:val="single" w:sz="4" w:space="1" w:color="auto"/>
          <w:left w:val="single" w:sz="4" w:space="0" w:color="auto"/>
          <w:bottom w:val="single" w:sz="4" w:space="1" w:color="auto"/>
          <w:right w:val="single" w:sz="4" w:space="4" w:color="auto"/>
        </w:pBdr>
        <w:ind w:left="1259" w:firstLine="0"/>
      </w:pPr>
      <w:r>
        <w:t>FFS whether UL HARQ retransmissions continue</w:t>
      </w:r>
    </w:p>
    <w:p w:rsidR="00545E35" w:rsidRDefault="00424A5F">
      <w:pPr>
        <w:pStyle w:val="Doc-text2"/>
        <w:pBdr>
          <w:top w:val="single" w:sz="4" w:space="1" w:color="auto"/>
          <w:left w:val="single" w:sz="4" w:space="0" w:color="auto"/>
          <w:bottom w:val="single" w:sz="4" w:space="1" w:color="auto"/>
          <w:right w:val="single" w:sz="4" w:space="4" w:color="auto"/>
        </w:pBdr>
        <w:ind w:left="1259" w:firstLine="0"/>
      </w:pPr>
      <w:r>
        <w:t>FFS whether RoHC feedback is needed</w:t>
      </w:r>
    </w:p>
    <w:p w:rsidR="00545E35" w:rsidRDefault="00424A5F">
      <w:pPr>
        <w:pStyle w:val="Doc-text2"/>
        <w:pBdr>
          <w:top w:val="single" w:sz="4" w:space="1" w:color="auto"/>
          <w:left w:val="single" w:sz="4" w:space="0" w:color="auto"/>
          <w:bottom w:val="single" w:sz="4" w:space="1" w:color="auto"/>
          <w:right w:val="single" w:sz="4" w:space="4" w:color="auto"/>
        </w:pBdr>
        <w:ind w:left="1259" w:firstLine="0"/>
      </w:pPr>
      <w:r>
        <w:t>4</w:t>
      </w:r>
      <w:r>
        <w:tab/>
        <w:t>We do not restrict UP specifications without clear reason (e.g. BSR, PHR, etc.)</w:t>
      </w:r>
    </w:p>
    <w:p w:rsidR="00545E35" w:rsidRDefault="00424A5F">
      <w:pPr>
        <w:spacing w:beforeLines="50" w:before="156" w:line="260" w:lineRule="auto"/>
      </w:pPr>
      <w:r>
        <w:rPr>
          <w:rFonts w:hint="eastAsia"/>
        </w:rPr>
        <w:t>In other words, we will adopt a DAPS solutio</w:t>
      </w:r>
      <w:r>
        <w:rPr>
          <w:rFonts w:hint="eastAsia"/>
        </w:rPr>
        <w:t xml:space="preserve">n which allows the simultaneous DL transmission while not allowing simultaneous UL PUSCH </w:t>
      </w:r>
      <w:r>
        <w:rPr>
          <w:rFonts w:hint="eastAsia"/>
        </w:rPr>
        <w:t xml:space="preserve">data </w:t>
      </w:r>
      <w:r>
        <w:rPr>
          <w:rFonts w:hint="eastAsia"/>
        </w:rPr>
        <w:t xml:space="preserve">transmission. </w:t>
      </w:r>
      <w:r>
        <w:rPr>
          <w:rFonts w:hint="eastAsia"/>
        </w:rPr>
        <w:t>But the UE can still provide feedback for the DL data transmission via UL PUCCH/PUSCH transmission to the source before release of the source cell c</w:t>
      </w:r>
      <w:r>
        <w:rPr>
          <w:rFonts w:hint="eastAsia"/>
        </w:rPr>
        <w:t xml:space="preserve">onnection. Thus, the capability coordination for RUDI HO shall be considered to support the simultaneous DL transmission, and potential for the simultaneous UL transmission. </w:t>
      </w:r>
    </w:p>
    <w:p w:rsidR="00545E35" w:rsidRDefault="00424A5F">
      <w:pPr>
        <w:spacing w:beforeLines="50" w:before="156" w:line="260" w:lineRule="auto"/>
      </w:pPr>
      <w:r>
        <w:rPr>
          <w:rFonts w:hint="eastAsia"/>
        </w:rPr>
        <w:t>Besides, in email discussion [107#79] [LTE/feMOB] Capability coordination for RUD</w:t>
      </w:r>
      <w:r>
        <w:rPr>
          <w:rFonts w:hint="eastAsia"/>
        </w:rPr>
        <w:t xml:space="preserve">I HO (QC), some possible options for capability coordination and their specification impacts have been discussed. </w:t>
      </w:r>
      <w:r>
        <w:rPr>
          <w:rFonts w:hint="eastAsia"/>
        </w:rPr>
        <w:t>In this contribution, we share some views</w:t>
      </w:r>
      <w:r>
        <w:rPr>
          <w:rFonts w:hint="eastAsia"/>
        </w:rPr>
        <w:t xml:space="preserve"> different from the summary of the email discussion and we discuss some further issues not touched in</w:t>
      </w:r>
      <w:r>
        <w:rPr>
          <w:rFonts w:hint="eastAsia"/>
        </w:rPr>
        <w:t xml:space="preserve"> this email discussion</w:t>
      </w:r>
      <w:r>
        <w:rPr>
          <w:rFonts w:hint="eastAsia"/>
        </w:rPr>
        <w:t>.</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p w:rsidR="00545E35" w:rsidRDefault="00424A5F">
      <w:r>
        <w:t xml:space="preserve">In LTE DC, to support simultaneous transmission between the MN and SN, </w:t>
      </w:r>
      <w:r>
        <w:rPr>
          <w:i/>
          <w:iCs/>
        </w:rPr>
        <w:t>PowerCoordinationInfo-r12</w:t>
      </w:r>
      <w:r>
        <w:t xml:space="preserve">, </w:t>
      </w:r>
      <w:r>
        <w:rPr>
          <w:i/>
          <w:iCs/>
        </w:rPr>
        <w:t xml:space="preserve">SCG-ConfigRestrictInfo-r12 </w:t>
      </w:r>
      <w:r>
        <w:t xml:space="preserve">(including </w:t>
      </w:r>
      <w:r>
        <w:rPr>
          <w:i/>
          <w:iCs/>
        </w:rPr>
        <w:t>maxSCH-TB-BitsDL-r12</w:t>
      </w:r>
      <w:r>
        <w:t xml:space="preserve"> and </w:t>
      </w:r>
      <w:bookmarkStart w:id="4" w:name="OLE_LINK6"/>
      <w:r>
        <w:rPr>
          <w:i/>
          <w:iCs/>
        </w:rPr>
        <w:t>maxSCH-TB-BitsUL-r12</w:t>
      </w:r>
      <w:bookmarkEnd w:id="4"/>
      <w:r>
        <w:t xml:space="preserve">) and </w:t>
      </w:r>
      <w:r>
        <w:rPr>
          <w:i/>
          <w:iCs/>
        </w:rPr>
        <w:t xml:space="preserve">SupportedBandCombination </w:t>
      </w:r>
      <w:r>
        <w:t xml:space="preserve">is coordinated between MN and SN. </w:t>
      </w:r>
      <w:r>
        <w:rPr>
          <w:rFonts w:hint="eastAsia"/>
        </w:rPr>
        <w:t>For DAPS HO</w:t>
      </w:r>
      <w:r>
        <w:t xml:space="preserve">, during the handover preparation, the source cell shall transfer the </w:t>
      </w:r>
      <w:r>
        <w:rPr>
          <w:rFonts w:hint="eastAsia"/>
        </w:rPr>
        <w:t xml:space="preserve">overall </w:t>
      </w:r>
      <w:r>
        <w:t xml:space="preserve">UE capability including </w:t>
      </w:r>
      <w:r>
        <w:rPr>
          <w:i/>
          <w:iCs/>
        </w:rPr>
        <w:t xml:space="preserve">SupportedBandCombination </w:t>
      </w:r>
      <w:r>
        <w:t xml:space="preserve">to the target cell via </w:t>
      </w:r>
      <w:r>
        <w:rPr>
          <w:i/>
          <w:iCs/>
        </w:rPr>
        <w:t>HandoverPreparationInformation</w:t>
      </w:r>
      <w:r>
        <w:t xml:space="preserve"> message. Thus the target cell </w:t>
      </w:r>
      <w:r>
        <w:t>can judge whether the band combination(s) is supported</w:t>
      </w:r>
      <w:r>
        <w:rPr>
          <w:rFonts w:hint="eastAsia"/>
        </w:rPr>
        <w:t xml:space="preserve"> </w:t>
      </w:r>
      <w:r>
        <w:rPr>
          <w:rFonts w:hint="eastAsia"/>
        </w:rPr>
        <w:t>for both target PCell and source PCell simultaneously</w:t>
      </w:r>
      <w:r>
        <w:t xml:space="preserve">. If it’s not, the target can determine to fallback to legacy MBB </w:t>
      </w:r>
      <w:r>
        <w:rPr>
          <w:rFonts w:hint="eastAsia"/>
        </w:rPr>
        <w:t>based handover</w:t>
      </w:r>
      <w:r>
        <w:t xml:space="preserve">. </w:t>
      </w:r>
      <w:r>
        <w:rPr>
          <w:rFonts w:hint="eastAsia"/>
        </w:rPr>
        <w:t xml:space="preserve">So, additional capability coordination for </w:t>
      </w:r>
      <w:r>
        <w:rPr>
          <w:i/>
          <w:iCs/>
        </w:rPr>
        <w:t>SupportedBandCombinatio</w:t>
      </w:r>
      <w:r>
        <w:rPr>
          <w:i/>
          <w:iCs/>
        </w:rPr>
        <w:t>n</w:t>
      </w:r>
      <w:r>
        <w:rPr>
          <w:rFonts w:hint="eastAsia"/>
          <w:i/>
          <w:iCs/>
        </w:rPr>
        <w:t xml:space="preserve"> </w:t>
      </w:r>
      <w:r>
        <w:rPr>
          <w:rFonts w:hint="eastAsia"/>
        </w:rPr>
        <w:t xml:space="preserve">is not required. </w:t>
      </w:r>
    </w:p>
    <w:p w:rsidR="00B312B7" w:rsidRDefault="00424A5F">
      <w:pPr>
        <w:rPr>
          <w:b/>
          <w:bCs/>
        </w:rPr>
      </w:pPr>
      <w:r>
        <w:rPr>
          <w:rFonts w:hint="eastAsia"/>
          <w:b/>
          <w:bCs/>
        </w:rPr>
        <w:t xml:space="preserve">Observation 1: Since target node can determine whether the DAPS HO is applicable based on the </w:t>
      </w:r>
      <w:r w:rsidR="00B312B7">
        <w:rPr>
          <w:b/>
          <w:bCs/>
          <w:i/>
          <w:iCs/>
        </w:rPr>
        <w:t>SupportedBandCombination</w:t>
      </w:r>
      <w:r>
        <w:rPr>
          <w:rFonts w:hint="eastAsia"/>
          <w:b/>
          <w:bCs/>
        </w:rPr>
        <w:t xml:space="preserve">, no further capability coordination is required for </w:t>
      </w:r>
      <w:r>
        <w:rPr>
          <w:b/>
          <w:bCs/>
          <w:i/>
          <w:iCs/>
        </w:rPr>
        <w:t>SupportedBandCombination</w:t>
      </w:r>
      <w:r>
        <w:rPr>
          <w:rFonts w:hint="eastAsia"/>
          <w:b/>
          <w:bCs/>
          <w:i/>
          <w:iCs/>
        </w:rPr>
        <w:t>.</w:t>
      </w:r>
    </w:p>
    <w:p w:rsidR="00545E35" w:rsidRDefault="00424A5F">
      <w:r>
        <w:rPr>
          <w:rFonts w:hint="eastAsia"/>
        </w:rPr>
        <w:t>At RAN2#107, it</w:t>
      </w:r>
      <w:r>
        <w:t>’</w:t>
      </w:r>
      <w:r>
        <w:rPr>
          <w:rFonts w:hint="eastAsia"/>
        </w:rPr>
        <w:t>s agreed that simultaneous UL PUSCH data transmission is not allowed after RA procedure towards target eNB is successfully complete. But the UE can still provide feedback for the DL data transmission via UL PUCCH/PUSCH transmission to the source before rel</w:t>
      </w:r>
      <w:r>
        <w:rPr>
          <w:rFonts w:hint="eastAsia"/>
        </w:rPr>
        <w:t xml:space="preserve">ease of the source cell connection. Thus, to allow the simultaneous source UL transmission for feedback signal and target UL transmission, the </w:t>
      </w:r>
      <w:r>
        <w:rPr>
          <w:i/>
          <w:iCs/>
        </w:rPr>
        <w:t>PowerCoordinationInfo</w:t>
      </w:r>
      <w:r>
        <w:rPr>
          <w:rFonts w:hint="eastAsia"/>
          <w:i/>
          <w:iCs/>
        </w:rPr>
        <w:t xml:space="preserve"> </w:t>
      </w:r>
      <w:r>
        <w:rPr>
          <w:rFonts w:hint="eastAsia"/>
        </w:rPr>
        <w:t>shall be coordinated between the source and the target. Besides,</w:t>
      </w:r>
      <w:r>
        <w:t xml:space="preserve"> to allow the simultaneous </w:t>
      </w:r>
      <w:r>
        <w:t xml:space="preserve">DL transmission, </w:t>
      </w:r>
      <w:r>
        <w:rPr>
          <w:i/>
          <w:iCs/>
        </w:rPr>
        <w:t>maxSCH-TB-BitsDL</w:t>
      </w:r>
      <w:r>
        <w:t xml:space="preserve"> should be coordinated between the source and </w:t>
      </w:r>
      <w:r>
        <w:rPr>
          <w:rFonts w:hint="eastAsia"/>
        </w:rPr>
        <w:t xml:space="preserve">the </w:t>
      </w:r>
      <w:r>
        <w:t xml:space="preserve">target. </w:t>
      </w:r>
    </w:p>
    <w:p w:rsidR="00545E35" w:rsidRDefault="00424A5F">
      <w:pPr>
        <w:rPr>
          <w:b/>
          <w:bCs/>
        </w:rPr>
      </w:pPr>
      <w:r>
        <w:rPr>
          <w:b/>
          <w:bCs/>
        </w:rPr>
        <w:t xml:space="preserve">Proposal 1: </w:t>
      </w:r>
      <w:r>
        <w:rPr>
          <w:rFonts w:hint="eastAsia"/>
          <w:b/>
          <w:bCs/>
        </w:rPr>
        <w:t>If network implements capability coordination for DAPS HO</w:t>
      </w:r>
      <w:r>
        <w:rPr>
          <w:b/>
          <w:bCs/>
        </w:rPr>
        <w:t xml:space="preserve">, </w:t>
      </w:r>
      <w:r>
        <w:rPr>
          <w:b/>
          <w:bCs/>
          <w:i/>
          <w:iCs/>
        </w:rPr>
        <w:t>PowerCoordinationInfo</w:t>
      </w:r>
      <w:r>
        <w:rPr>
          <w:rFonts w:hint="eastAsia"/>
          <w:b/>
          <w:bCs/>
          <w:i/>
          <w:iCs/>
        </w:rPr>
        <w:t xml:space="preserve"> </w:t>
      </w:r>
      <w:r>
        <w:rPr>
          <w:rFonts w:hint="eastAsia"/>
          <w:b/>
          <w:bCs/>
        </w:rPr>
        <w:t>and</w:t>
      </w:r>
      <w:r>
        <w:rPr>
          <w:b/>
          <w:bCs/>
        </w:rPr>
        <w:t xml:space="preserve"> </w:t>
      </w:r>
      <w:r>
        <w:rPr>
          <w:b/>
          <w:bCs/>
          <w:i/>
          <w:iCs/>
        </w:rPr>
        <w:t>maxSCH-TB-BitsDL</w:t>
      </w:r>
      <w:r>
        <w:rPr>
          <w:b/>
          <w:bCs/>
        </w:rPr>
        <w:t xml:space="preserve"> should be coordinated between the source and </w:t>
      </w:r>
      <w:r>
        <w:rPr>
          <w:rFonts w:hint="eastAsia"/>
          <w:b/>
          <w:bCs/>
        </w:rPr>
        <w:t xml:space="preserve">the </w:t>
      </w:r>
      <w:r>
        <w:rPr>
          <w:b/>
          <w:bCs/>
        </w:rPr>
        <w:t>t</w:t>
      </w:r>
      <w:r>
        <w:rPr>
          <w:b/>
          <w:bCs/>
        </w:rPr>
        <w:t>arget</w:t>
      </w:r>
      <w:r>
        <w:rPr>
          <w:rFonts w:hint="eastAsia"/>
          <w:b/>
          <w:bCs/>
        </w:rPr>
        <w:t xml:space="preserve"> t</w:t>
      </w:r>
      <w:r>
        <w:rPr>
          <w:rFonts w:eastAsia="Batang"/>
          <w:b/>
          <w:bCs/>
        </w:rPr>
        <w:t>o</w:t>
      </w:r>
      <w:r>
        <w:rPr>
          <w:b/>
          <w:bCs/>
        </w:rPr>
        <w:t xml:space="preserve"> allow </w:t>
      </w:r>
      <w:r>
        <w:rPr>
          <w:rFonts w:eastAsia="Batang"/>
          <w:b/>
          <w:bCs/>
        </w:rPr>
        <w:t xml:space="preserve">the </w:t>
      </w:r>
      <w:r>
        <w:rPr>
          <w:b/>
          <w:bCs/>
        </w:rPr>
        <w:t>simultaneous transmission</w:t>
      </w:r>
      <w:r>
        <w:rPr>
          <w:rFonts w:hint="eastAsia"/>
          <w:b/>
          <w:bCs/>
        </w:rPr>
        <w:t xml:space="preserve"> with both source and target.</w:t>
      </w:r>
    </w:p>
    <w:p w:rsidR="00545E35" w:rsidRDefault="00424A5F">
      <w:r>
        <w:lastRenderedPageBreak/>
        <w:t>To specify capability coordination for DAPS, the question is whether we can simply reuse the existing LTE DC capability coordination mechanism (i.e. it is up to the source to split t</w:t>
      </w:r>
      <w:r>
        <w:t>he capability)?</w:t>
      </w:r>
    </w:p>
    <w:p w:rsidR="00545E35" w:rsidRDefault="00424A5F">
      <w:r>
        <w:rPr>
          <w:rFonts w:hint="eastAsia"/>
        </w:rPr>
        <w:t>In legacy LTE DC, since all the RRC signaling will be transmitted in MCG (at least in Rel-12, when the capability coordination mechanism is determined), the MN play a much more important role than SN, and that</w:t>
      </w:r>
      <w:r>
        <w:t>’</w:t>
      </w:r>
      <w:r>
        <w:rPr>
          <w:rFonts w:hint="eastAsia"/>
        </w:rPr>
        <w:t>s why the capability splitting</w:t>
      </w:r>
      <w:r>
        <w:rPr>
          <w:rFonts w:hint="eastAsia"/>
        </w:rPr>
        <w:t xml:space="preserve"> is determined by MN. However, in the DAPS HO, once the handover command is received by UE, all the SRB will be switc</w:t>
      </w:r>
      <w:r w:rsidR="00B312B7">
        <w:rPr>
          <w:rFonts w:hint="eastAsia"/>
        </w:rPr>
        <w:t>hed to target side (i.e. UE can</w:t>
      </w:r>
      <w:r>
        <w:rPr>
          <w:rFonts w:hint="eastAsia"/>
        </w:rPr>
        <w:t xml:space="preserve">not receive RRC signaling from source node, once the handover command is received), and all the </w:t>
      </w:r>
      <w:r w:rsidR="00B312B7">
        <w:t>subsequent</w:t>
      </w:r>
      <w:r>
        <w:rPr>
          <w:rFonts w:hint="eastAsia"/>
        </w:rPr>
        <w:t xml:space="preserve"> R</w:t>
      </w:r>
      <w:r>
        <w:rPr>
          <w:rFonts w:hint="eastAsia"/>
        </w:rPr>
        <w:t>RC signaling will be transmitted through the target link. Therefore, we think the target node will play a more important role than the source node, and we think the capability split shall be determined by the target node instead of source node.</w:t>
      </w:r>
    </w:p>
    <w:p w:rsidR="00545E35" w:rsidRDefault="00424A5F">
      <w:pPr>
        <w:rPr>
          <w:b/>
          <w:bCs/>
        </w:rPr>
      </w:pPr>
      <w:r>
        <w:rPr>
          <w:rFonts w:hint="eastAsia"/>
          <w:b/>
          <w:bCs/>
        </w:rPr>
        <w:t>Observation</w:t>
      </w:r>
      <w:r>
        <w:rPr>
          <w:rFonts w:hint="eastAsia"/>
          <w:b/>
          <w:bCs/>
        </w:rPr>
        <w:t xml:space="preserve"> 2: In legacy LTE DC (R12), MN play</w:t>
      </w:r>
      <w:r w:rsidR="00B312B7">
        <w:rPr>
          <w:b/>
          <w:bCs/>
        </w:rPr>
        <w:t>s</w:t>
      </w:r>
      <w:r>
        <w:rPr>
          <w:rFonts w:hint="eastAsia"/>
          <w:b/>
          <w:bCs/>
        </w:rPr>
        <w:t xml:space="preserve"> a more important role since all the RRC signaling will be transmitted though MCG link. However, in DAPS HO, considering all the </w:t>
      </w:r>
      <w:r w:rsidR="00B312B7">
        <w:rPr>
          <w:b/>
          <w:bCs/>
        </w:rPr>
        <w:t>subsequent</w:t>
      </w:r>
      <w:r>
        <w:rPr>
          <w:rFonts w:hint="eastAsia"/>
          <w:b/>
          <w:bCs/>
        </w:rPr>
        <w:t xml:space="preserve"> RRC signaling will be transmitted through target link after the reception of HO co</w:t>
      </w:r>
      <w:r>
        <w:rPr>
          <w:rFonts w:hint="eastAsia"/>
          <w:b/>
          <w:bCs/>
        </w:rPr>
        <w:t xml:space="preserve">mmand, the target node will play a more important role than </w:t>
      </w:r>
      <w:r w:rsidR="00B312B7">
        <w:rPr>
          <w:b/>
          <w:bCs/>
        </w:rPr>
        <w:t xml:space="preserve">the </w:t>
      </w:r>
      <w:r w:rsidR="00B312B7">
        <w:rPr>
          <w:rFonts w:hint="eastAsia"/>
          <w:b/>
          <w:bCs/>
        </w:rPr>
        <w:t xml:space="preserve">source node during </w:t>
      </w:r>
      <w:r>
        <w:rPr>
          <w:rFonts w:hint="eastAsia"/>
          <w:b/>
          <w:bCs/>
        </w:rPr>
        <w:t>DAPS</w:t>
      </w:r>
      <w:r w:rsidR="00B312B7">
        <w:rPr>
          <w:b/>
          <w:bCs/>
        </w:rPr>
        <w:t xml:space="preserve"> HO</w:t>
      </w:r>
      <w:r>
        <w:rPr>
          <w:rFonts w:hint="eastAsia"/>
          <w:b/>
          <w:bCs/>
        </w:rPr>
        <w:t>.</w:t>
      </w:r>
    </w:p>
    <w:p w:rsidR="00545E35" w:rsidRDefault="00424A5F">
      <w:r>
        <w:rPr>
          <w:rFonts w:hint="eastAsia"/>
        </w:rPr>
        <w:t xml:space="preserve">For the </w:t>
      </w:r>
      <w:r>
        <w:rPr>
          <w:rFonts w:hint="eastAsia"/>
          <w:i/>
          <w:iCs/>
        </w:rPr>
        <w:t>PowerCoordinationInfo</w:t>
      </w:r>
      <w:r>
        <w:rPr>
          <w:rFonts w:hint="eastAsia"/>
        </w:rPr>
        <w:t xml:space="preserve"> and </w:t>
      </w:r>
      <w:r>
        <w:rPr>
          <w:rFonts w:hint="eastAsia"/>
          <w:i/>
          <w:iCs/>
        </w:rPr>
        <w:t>maxSCH-TB-BitsDL</w:t>
      </w:r>
      <w:r>
        <w:rPr>
          <w:rFonts w:hint="eastAsia"/>
        </w:rPr>
        <w:t>, similar as the capability coordination in LTE DC, we think a hard split based solution is enough, and target node s</w:t>
      </w:r>
      <w:r>
        <w:rPr>
          <w:rFonts w:hint="eastAsia"/>
        </w:rPr>
        <w:t>hall split the capability and inform source node the spitted capability. Considering the DAPS HO will not last for a long time, to save the complexity, we think there is no need to support the capability renegotiation between target and source.</w:t>
      </w:r>
      <w:r>
        <w:t xml:space="preserve"> </w:t>
      </w:r>
    </w:p>
    <w:p w:rsidR="00545E35" w:rsidRDefault="00424A5F">
      <w:pPr>
        <w:rPr>
          <w:b/>
          <w:bCs/>
        </w:rPr>
      </w:pPr>
      <w:r>
        <w:rPr>
          <w:rFonts w:hint="eastAsia"/>
          <w:b/>
          <w:bCs/>
        </w:rPr>
        <w:t>Proposal 2</w:t>
      </w:r>
      <w:r>
        <w:rPr>
          <w:rFonts w:hint="eastAsia"/>
          <w:b/>
          <w:bCs/>
        </w:rPr>
        <w:t xml:space="preserve">: Reuse the hard split based solution defined in LTE DC for </w:t>
      </w:r>
      <w:r>
        <w:rPr>
          <w:rFonts w:hint="eastAsia"/>
          <w:b/>
          <w:bCs/>
          <w:i/>
          <w:iCs/>
        </w:rPr>
        <w:t>PowerCoordinationInfo</w:t>
      </w:r>
      <w:r>
        <w:rPr>
          <w:rFonts w:hint="eastAsia"/>
          <w:b/>
          <w:bCs/>
        </w:rPr>
        <w:t xml:space="preserve"> and </w:t>
      </w:r>
      <w:r>
        <w:rPr>
          <w:rFonts w:hint="eastAsia"/>
          <w:b/>
          <w:bCs/>
          <w:i/>
          <w:iCs/>
        </w:rPr>
        <w:t>maxSCH-TB-BitsDL</w:t>
      </w:r>
      <w:r>
        <w:rPr>
          <w:rFonts w:hint="eastAsia"/>
          <w:b/>
          <w:bCs/>
        </w:rPr>
        <w:t>, but it is up to the target to split the capability. The capability renegotiation procedure is not supported in DAPS HO.</w:t>
      </w:r>
    </w:p>
    <w:p w:rsidR="00545E35" w:rsidRDefault="00424A5F">
      <w:r>
        <w:rPr>
          <w:rFonts w:hint="eastAsia"/>
        </w:rPr>
        <w:t>Furthermore, in LTE DC, to ensur</w:t>
      </w:r>
      <w:r>
        <w:rPr>
          <w:rFonts w:hint="eastAsia"/>
        </w:rPr>
        <w:t>e not exceeding the UE capability, the RRC configuration of the MN may need to be modified as a result of the SN addition. Then the question is whether RRC configuration of the source cell is allowed to be changed once the DAPS based handover is initiated?</w:t>
      </w:r>
      <w:r>
        <w:rPr>
          <w:rFonts w:hint="eastAsia"/>
        </w:rPr>
        <w:t xml:space="preserve"> A</w:t>
      </w:r>
      <w:r>
        <w:rPr>
          <w:rFonts w:eastAsia="SimSun" w:hint="eastAsia"/>
        </w:rPr>
        <w:t xml:space="preserve">s discussed in </w:t>
      </w:r>
      <w:r>
        <w:rPr>
          <w:rFonts w:eastAsia="SimSun"/>
        </w:rPr>
        <w:fldChar w:fldCharType="begin"/>
      </w:r>
      <w:r>
        <w:rPr>
          <w:rFonts w:eastAsia="SimSun"/>
        </w:rPr>
        <w:instrText xml:space="preserve"> </w:instrText>
      </w:r>
      <w:r>
        <w:rPr>
          <w:rFonts w:eastAsia="SimSun" w:hint="eastAsia"/>
        </w:rPr>
        <w:instrText>REF _Ref16773886 \r \h</w:instrText>
      </w:r>
      <w:r>
        <w:rPr>
          <w:rFonts w:eastAsia="SimSun"/>
        </w:rPr>
        <w:instrText xml:space="preserve"> </w:instrText>
      </w:r>
      <w:r>
        <w:rPr>
          <w:rFonts w:eastAsia="SimSun"/>
        </w:rPr>
      </w:r>
      <w:r>
        <w:rPr>
          <w:rFonts w:eastAsia="SimSun"/>
        </w:rPr>
        <w:fldChar w:fldCharType="separate"/>
      </w:r>
      <w:r>
        <w:rPr>
          <w:rFonts w:eastAsia="SimSun"/>
        </w:rPr>
        <w:t>[</w:t>
      </w:r>
      <w:r>
        <w:rPr>
          <w:rFonts w:eastAsia="SimSun" w:hint="eastAsia"/>
        </w:rPr>
        <w:t>3</w:t>
      </w:r>
      <w:r>
        <w:rPr>
          <w:rFonts w:eastAsia="SimSun"/>
        </w:rPr>
        <w:t>]</w:t>
      </w:r>
      <w:r>
        <w:rPr>
          <w:rFonts w:eastAsia="SimSun"/>
        </w:rPr>
        <w:fldChar w:fldCharType="end"/>
      </w:r>
      <w:r>
        <w:rPr>
          <w:rFonts w:eastAsia="SimSun" w:hint="eastAsia"/>
        </w:rPr>
        <w:t xml:space="preserve">, </w:t>
      </w:r>
      <w:bookmarkStart w:id="5" w:name="OLE_LINK7"/>
      <w:r>
        <w:t>allowing the change of the source RRC configuration during the handover procedure would significantly deviate from the legacy handover principles</w:t>
      </w:r>
      <w:bookmarkEnd w:id="5"/>
      <w:r>
        <w:t xml:space="preserve">. </w:t>
      </w:r>
      <w:r>
        <w:rPr>
          <w:rFonts w:hint="eastAsia"/>
        </w:rPr>
        <w:t>In addition, if the source wants to update i</w:t>
      </w:r>
      <w:r>
        <w:rPr>
          <w:rFonts w:hint="eastAsia"/>
        </w:rPr>
        <w:t>ts configuration to ensure the source configuration + target configuration does not exceed the maximum UE capability during DAPS HO, the source can send the new configuration to the UE via RRC connection reconfiguration message before sending HO command, a</w:t>
      </w:r>
      <w:r>
        <w:rPr>
          <w:rFonts w:hint="eastAsia"/>
        </w:rPr>
        <w:t>s the current specification supported. Thus, t</w:t>
      </w:r>
      <w:r>
        <w:t xml:space="preserve">o </w:t>
      </w:r>
      <w:r>
        <w:rPr>
          <w:rFonts w:hint="eastAsia"/>
        </w:rPr>
        <w:t xml:space="preserve">avoid </w:t>
      </w:r>
      <w:r>
        <w:t>hav</w:t>
      </w:r>
      <w:r>
        <w:rPr>
          <w:rFonts w:hint="eastAsia"/>
        </w:rPr>
        <w:t>ing</w:t>
      </w:r>
      <w:r>
        <w:t xml:space="preserve"> </w:t>
      </w:r>
      <w:r>
        <w:rPr>
          <w:rFonts w:hint="eastAsia"/>
        </w:rPr>
        <w:t xml:space="preserve">a big </w:t>
      </w:r>
      <w:r>
        <w:t xml:space="preserve">impact on the spec and </w:t>
      </w:r>
      <w:r>
        <w:rPr>
          <w:rFonts w:hint="eastAsia"/>
        </w:rPr>
        <w:t>also to reduce the</w:t>
      </w:r>
      <w:r>
        <w:t xml:space="preserve"> standardization efforts</w:t>
      </w:r>
      <w:r>
        <w:rPr>
          <w:rFonts w:hint="eastAsia"/>
        </w:rPr>
        <w:t>,</w:t>
      </w:r>
      <w:r>
        <w:t xml:space="preserve"> we have the following proposals:</w:t>
      </w:r>
    </w:p>
    <w:p w:rsidR="00545E35" w:rsidRDefault="00424A5F">
      <w:pPr>
        <w:rPr>
          <w:b/>
          <w:bCs/>
          <w:highlight w:val="yellow"/>
        </w:rPr>
      </w:pPr>
      <w:r>
        <w:rPr>
          <w:b/>
          <w:bCs/>
        </w:rPr>
        <w:t>Proposal 3: Even with the specified capability coordination for DAPS, the handover comman</w:t>
      </w:r>
      <w:r>
        <w:rPr>
          <w:b/>
          <w:bCs/>
        </w:rPr>
        <w:t>d will only include the target cell configuration generated by the target node, as in legacy HO.</w:t>
      </w:r>
    </w:p>
    <w:p w:rsidR="00545E35" w:rsidRDefault="00424A5F">
      <w:pPr>
        <w:rPr>
          <w:b/>
          <w:bCs/>
        </w:rPr>
      </w:pPr>
      <w:r>
        <w:rPr>
          <w:b/>
          <w:bCs/>
        </w:rPr>
        <w:t>Proposal 4: Even with the specified capability coordination for DAPS,</w:t>
      </w:r>
      <w:r>
        <w:rPr>
          <w:rFonts w:hint="eastAsia"/>
          <w:b/>
          <w:bCs/>
        </w:rPr>
        <w:t xml:space="preserve"> o</w:t>
      </w:r>
      <w:r>
        <w:rPr>
          <w:b/>
          <w:bCs/>
        </w:rPr>
        <w:t>nce the handover command is transmitted to the UE, network reconfiguration of the source</w:t>
      </w:r>
      <w:r>
        <w:rPr>
          <w:b/>
          <w:bCs/>
        </w:rPr>
        <w:t xml:space="preserve"> cell is not supported.</w:t>
      </w:r>
    </w:p>
    <w:p w:rsidR="00545E35" w:rsidRDefault="00424A5F">
      <w:r>
        <w:rPr>
          <w:rFonts w:hint="eastAsia"/>
          <w:b/>
          <w:bCs/>
        </w:rPr>
        <w:t>Proposal 5: In case the source wants to update its configuration used during DAPS HO, the source can send the new source configuration to the UE before sending HO command.</w:t>
      </w:r>
    </w:p>
    <w:p w:rsidR="00545E35" w:rsidRDefault="00424A5F">
      <w:pPr>
        <w:rPr>
          <w:b/>
          <w:bCs/>
        </w:rPr>
      </w:pPr>
      <w:r>
        <w:t>As already indicated</w:t>
      </w:r>
      <w:r>
        <w:rPr>
          <w:rFonts w:hint="eastAsia"/>
        </w:rPr>
        <w:t xml:space="preserve">, it </w:t>
      </w:r>
      <w:r>
        <w:t>wa</w:t>
      </w:r>
      <w:r>
        <w:rPr>
          <w:rFonts w:hint="eastAsia"/>
        </w:rPr>
        <w:t>s agreed at RAN2#106 that the spe</w:t>
      </w:r>
      <w:r>
        <w:rPr>
          <w:rFonts w:hint="eastAsia"/>
        </w:rPr>
        <w:t xml:space="preserve">cified capability coordination does not have to be utilized by the network. </w:t>
      </w:r>
      <w:r>
        <w:t>This means that, when capability coordination is not started by the source cell</w:t>
      </w:r>
      <w:r>
        <w:rPr>
          <w:rFonts w:hint="eastAsia"/>
        </w:rPr>
        <w:t xml:space="preserve">, the target </w:t>
      </w:r>
      <w:r>
        <w:t xml:space="preserve">cell </w:t>
      </w:r>
      <w:r>
        <w:rPr>
          <w:rFonts w:hint="eastAsia"/>
        </w:rPr>
        <w:t xml:space="preserve">can of </w:t>
      </w:r>
      <w:r>
        <w:rPr>
          <w:rFonts w:hint="eastAsia"/>
        </w:rPr>
        <w:lastRenderedPageBreak/>
        <w:t xml:space="preserve">course </w:t>
      </w:r>
      <w:r>
        <w:t>decide to</w:t>
      </w:r>
      <w:r>
        <w:rPr>
          <w:rFonts w:hint="eastAsia"/>
        </w:rPr>
        <w:t xml:space="preserve"> use any amount of UE capabilities. </w:t>
      </w:r>
    </w:p>
    <w:p w:rsidR="00545E35" w:rsidRDefault="00424A5F">
      <w:r>
        <w:rPr>
          <w:rFonts w:hint="eastAsia"/>
        </w:rPr>
        <w:t xml:space="preserve">In </w:t>
      </w:r>
      <w:r>
        <w:t>any case</w:t>
      </w:r>
      <w:r>
        <w:rPr>
          <w:rFonts w:hint="eastAsia"/>
        </w:rPr>
        <w:t>, it may hap</w:t>
      </w:r>
      <w:r>
        <w:rPr>
          <w:rFonts w:hint="eastAsia"/>
        </w:rPr>
        <w:t xml:space="preserve">pen in some particular occasions that the scheduling from the source and target would exceed the UE capability. </w:t>
      </w:r>
      <w:r>
        <w:rPr>
          <w:rFonts w:hint="eastAsia"/>
        </w:rPr>
        <w:t>There are several alternatives can be considered in such case as follows:</w:t>
      </w:r>
    </w:p>
    <w:p w:rsidR="00545E35" w:rsidRDefault="00424A5F">
      <w:pPr>
        <w:numPr>
          <w:ilvl w:val="0"/>
          <w:numId w:val="6"/>
        </w:numPr>
      </w:pPr>
      <w:r>
        <w:rPr>
          <w:rFonts w:hint="eastAsia"/>
        </w:rPr>
        <w:t>Alt</w:t>
      </w:r>
      <w:r>
        <w:t>.</w:t>
      </w:r>
      <w:r>
        <w:rPr>
          <w:rFonts w:hint="eastAsia"/>
        </w:rPr>
        <w:t xml:space="preserve">1 The UE prioritizes the </w:t>
      </w:r>
      <w:r>
        <w:rPr>
          <w:rFonts w:hint="eastAsia"/>
        </w:rPr>
        <w:t>configuration/</w:t>
      </w:r>
      <w:r>
        <w:rPr>
          <w:rFonts w:hint="eastAsia"/>
        </w:rPr>
        <w:t xml:space="preserve">scheduling from the target </w:t>
      </w:r>
      <w:r>
        <w:rPr>
          <w:rFonts w:hint="eastAsia"/>
        </w:rPr>
        <w:t xml:space="preserve">cell in case the </w:t>
      </w:r>
      <w:r>
        <w:rPr>
          <w:rFonts w:hint="eastAsia"/>
        </w:rPr>
        <w:t>configuration/</w:t>
      </w:r>
      <w:r>
        <w:rPr>
          <w:rFonts w:hint="eastAsia"/>
        </w:rPr>
        <w:t>scheduling from the source and target exceeds the UE capability;</w:t>
      </w:r>
    </w:p>
    <w:p w:rsidR="00545E35" w:rsidRDefault="00424A5F">
      <w:pPr>
        <w:numPr>
          <w:ilvl w:val="0"/>
          <w:numId w:val="6"/>
        </w:numPr>
      </w:pPr>
      <w:r>
        <w:rPr>
          <w:rFonts w:hint="eastAsia"/>
        </w:rPr>
        <w:t xml:space="preserve">Alt.2 The target determines to fallback to the legacy handover procedure (including the R14 MBB based handover) when deciding to use more than the suggested </w:t>
      </w:r>
      <w:r>
        <w:t>“</w:t>
      </w:r>
      <w:r>
        <w:rPr>
          <w:rFonts w:hint="eastAsia"/>
        </w:rPr>
        <w:t>sp</w:t>
      </w:r>
      <w:r>
        <w:rPr>
          <w:rFonts w:hint="eastAsia"/>
        </w:rPr>
        <w:t>lit capability</w:t>
      </w:r>
      <w:r>
        <w:t>”</w:t>
      </w:r>
      <w:r>
        <w:rPr>
          <w:rFonts w:hint="eastAsia"/>
        </w:rPr>
        <w:t>;</w:t>
      </w:r>
    </w:p>
    <w:p w:rsidR="00545E35" w:rsidRDefault="00424A5F">
      <w:pPr>
        <w:numPr>
          <w:ilvl w:val="0"/>
          <w:numId w:val="6"/>
        </w:numPr>
      </w:pPr>
      <w:r>
        <w:rPr>
          <w:rFonts w:hint="eastAsia"/>
        </w:rPr>
        <w:t>Alt.3 The UE performs RRC re-establishment.</w:t>
      </w:r>
    </w:p>
    <w:p w:rsidR="00545E35" w:rsidRDefault="00424A5F">
      <w:r>
        <w:rPr>
          <w:rFonts w:hint="eastAsia"/>
        </w:rPr>
        <w:t xml:space="preserve">In email discussion 107#79, most companies prefer to adopt Alt.2 or Alt.3. However, based on the agreement that </w:t>
      </w:r>
      <w:r>
        <w:t>“</w:t>
      </w:r>
      <w:r>
        <w:rPr>
          <w:rFonts w:hint="eastAsia"/>
        </w:rPr>
        <w:t>We will specify dual active with specified capability coordination that does not h</w:t>
      </w:r>
      <w:r>
        <w:rPr>
          <w:rFonts w:hint="eastAsia"/>
        </w:rPr>
        <w:t>ave to be utilized by the network</w:t>
      </w:r>
      <w:r>
        <w:t>”</w:t>
      </w:r>
      <w:r>
        <w:rPr>
          <w:rFonts w:hint="eastAsia"/>
        </w:rPr>
        <w:t xml:space="preserve">, we think Alt.3 shall be excluded, since Alt.3 imply the capability coordination is mandatory for DAPS HO. While for Alt.2, since the UE has no idea whether the UL transmission power or/and </w:t>
      </w:r>
      <w:r>
        <w:rPr>
          <w:rFonts w:hint="eastAsia"/>
          <w:i/>
          <w:iCs/>
        </w:rPr>
        <w:t>maxSCH-TB-BitsDL</w:t>
      </w:r>
      <w:r>
        <w:rPr>
          <w:rFonts w:hint="eastAsia"/>
        </w:rPr>
        <w:t xml:space="preserve"> will exceed the UE</w:t>
      </w:r>
      <w:r>
        <w:t>’</w:t>
      </w:r>
      <w:r>
        <w:rPr>
          <w:rFonts w:hint="eastAsia"/>
        </w:rPr>
        <w:t>s capability before processing the DAPS HO, it</w:t>
      </w:r>
      <w:r>
        <w:t>’</w:t>
      </w:r>
      <w:r>
        <w:rPr>
          <w:rFonts w:hint="eastAsia"/>
        </w:rPr>
        <w:t xml:space="preserve">s not feasible to determine whether the UE should fallback to the legacy handover procedure. For Alt.1, the UE can release/ignore some configuration/scheduling in source side to enable the </w:t>
      </w:r>
      <w:r>
        <w:rPr>
          <w:rFonts w:hint="eastAsia"/>
        </w:rPr>
        <w:t>configuration/scheduling in target side, thus it</w:t>
      </w:r>
      <w:r>
        <w:t>’</w:t>
      </w:r>
      <w:r>
        <w:rPr>
          <w:rFonts w:hint="eastAsia"/>
        </w:rPr>
        <w:t>s more flexible for UE implementation. In addition, even in LTE DC, the exceeding of UL transmission power is allowed, especially in case the pathloss is changed rapidly, and power back-off mechanism will be</w:t>
      </w:r>
      <w:r>
        <w:rPr>
          <w:rFonts w:hint="eastAsia"/>
        </w:rPr>
        <w:t xml:space="preserve"> used in such case. We think there is no reason to have a more strict restriction for DAPS HO.</w:t>
      </w:r>
    </w:p>
    <w:p w:rsidR="00545E35" w:rsidRDefault="00761B84">
      <w:pPr>
        <w:rPr>
          <w:b/>
          <w:bCs/>
        </w:rPr>
      </w:pPr>
      <w:r>
        <w:rPr>
          <w:b/>
          <w:bCs/>
        </w:rPr>
        <w:t xml:space="preserve">Proposal 6: </w:t>
      </w:r>
      <w:r w:rsidR="00424A5F">
        <w:rPr>
          <w:b/>
          <w:bCs/>
        </w:rPr>
        <w:t xml:space="preserve">The UE prioritizes the </w:t>
      </w:r>
      <w:r w:rsidR="00424A5F">
        <w:rPr>
          <w:rFonts w:hint="eastAsia"/>
          <w:b/>
          <w:bCs/>
        </w:rPr>
        <w:t>configuration/</w:t>
      </w:r>
      <w:r w:rsidR="00424A5F">
        <w:rPr>
          <w:b/>
          <w:bCs/>
        </w:rPr>
        <w:t xml:space="preserve">scheduling from the target cell in case the </w:t>
      </w:r>
      <w:r w:rsidR="00424A5F">
        <w:rPr>
          <w:rFonts w:hint="eastAsia"/>
          <w:b/>
          <w:bCs/>
        </w:rPr>
        <w:t>configuration/</w:t>
      </w:r>
      <w:r w:rsidR="00424A5F">
        <w:rPr>
          <w:b/>
          <w:bCs/>
        </w:rPr>
        <w:t>scheduling from the source and target exceeds the UE c</w:t>
      </w:r>
      <w:r w:rsidR="00424A5F">
        <w:rPr>
          <w:b/>
          <w:bCs/>
        </w:rPr>
        <w:t>apabil</w:t>
      </w:r>
      <w:r w:rsidR="00424A5F">
        <w:rPr>
          <w:rFonts w:hint="eastAsia"/>
          <w:b/>
          <w:bCs/>
        </w:rPr>
        <w:t>i</w:t>
      </w:r>
      <w:r w:rsidR="00424A5F">
        <w:rPr>
          <w:b/>
          <w:bCs/>
        </w:rPr>
        <w:t>ty.</w:t>
      </w:r>
    </w:p>
    <w:p w:rsidR="00545E35" w:rsidRDefault="00424A5F">
      <w:r>
        <w:rPr>
          <w:rFonts w:hint="eastAsia"/>
        </w:rPr>
        <w:t xml:space="preserve">Besides, it should be noted that </w:t>
      </w:r>
      <w:r>
        <w:rPr>
          <w:rFonts w:hint="eastAsia"/>
        </w:rPr>
        <w:t xml:space="preserve">the </w:t>
      </w:r>
      <w:r>
        <w:rPr>
          <w:rFonts w:hint="eastAsia"/>
        </w:rPr>
        <w:t xml:space="preserve">discussions </w:t>
      </w:r>
      <w:r>
        <w:rPr>
          <w:rFonts w:hint="eastAsia"/>
        </w:rPr>
        <w:t xml:space="preserve">above </w:t>
      </w:r>
      <w:r>
        <w:rPr>
          <w:rFonts w:hint="eastAsia"/>
        </w:rPr>
        <w:t xml:space="preserve">for UE capability coordination </w:t>
      </w:r>
      <w:r>
        <w:rPr>
          <w:rFonts w:hint="eastAsia"/>
        </w:rPr>
        <w:t xml:space="preserve">are limited </w:t>
      </w:r>
      <w:r>
        <w:rPr>
          <w:rFonts w:hint="eastAsia"/>
        </w:rPr>
        <w:t xml:space="preserve">to two </w:t>
      </w:r>
      <w:r>
        <w:rPr>
          <w:rFonts w:hint="eastAsia"/>
        </w:rPr>
        <w:t xml:space="preserve">NW nodes </w:t>
      </w:r>
      <w:r>
        <w:rPr>
          <w:rFonts w:hint="eastAsia"/>
        </w:rPr>
        <w:t xml:space="preserve">(i.e. source </w:t>
      </w:r>
      <w:r>
        <w:rPr>
          <w:rFonts w:hint="eastAsia"/>
        </w:rPr>
        <w:t xml:space="preserve">node </w:t>
      </w:r>
      <w:r>
        <w:rPr>
          <w:rFonts w:hint="eastAsia"/>
        </w:rPr>
        <w:t xml:space="preserve">and target </w:t>
      </w:r>
      <w:r>
        <w:rPr>
          <w:rFonts w:hint="eastAsia"/>
        </w:rPr>
        <w:t>node</w:t>
      </w:r>
      <w:r>
        <w:rPr>
          <w:rFonts w:hint="eastAsia"/>
        </w:rPr>
        <w:t xml:space="preserve">). </w:t>
      </w:r>
      <w:r>
        <w:rPr>
          <w:rFonts w:hint="eastAsia"/>
        </w:rPr>
        <w:t>Considering the configuration of SCG</w:t>
      </w:r>
      <w:r>
        <w:rPr>
          <w:rFonts w:hint="eastAsia"/>
        </w:rPr>
        <w:t xml:space="preserve">, it may happen that </w:t>
      </w:r>
      <w:r>
        <w:rPr>
          <w:rFonts w:hint="eastAsia"/>
        </w:rPr>
        <w:t xml:space="preserve">SCG is configured </w:t>
      </w:r>
      <w:r>
        <w:rPr>
          <w:rFonts w:hint="eastAsia"/>
        </w:rPr>
        <w:t>before handover</w:t>
      </w:r>
      <w:r>
        <w:rPr>
          <w:rFonts w:hint="eastAsia"/>
        </w:rPr>
        <w:t xml:space="preserve">, </w:t>
      </w:r>
      <w:r>
        <w:rPr>
          <w:rFonts w:hint="eastAsia"/>
        </w:rPr>
        <w:t>or</w:t>
      </w:r>
      <w:r>
        <w:rPr>
          <w:rFonts w:hint="eastAsia"/>
        </w:rPr>
        <w:t xml:space="preserve"> </w:t>
      </w:r>
      <w:r>
        <w:rPr>
          <w:rFonts w:hint="eastAsia"/>
        </w:rPr>
        <w:t xml:space="preserve">SCG is added by </w:t>
      </w:r>
      <w:r>
        <w:rPr>
          <w:rFonts w:hint="eastAsia"/>
        </w:rPr>
        <w:t>target</w:t>
      </w:r>
      <w:r>
        <w:rPr>
          <w:rFonts w:hint="eastAsia"/>
        </w:rPr>
        <w:t xml:space="preserve"> during the handover</w:t>
      </w:r>
      <w:r>
        <w:rPr>
          <w:rFonts w:hint="eastAsia"/>
        </w:rPr>
        <w:t xml:space="preserve">. </w:t>
      </w:r>
      <w:r>
        <w:rPr>
          <w:rFonts w:hint="eastAsia"/>
        </w:rPr>
        <w:t>Since DAPS HO require simultaneous connection between source and target</w:t>
      </w:r>
      <w:r>
        <w:rPr>
          <w:rFonts w:hint="eastAsia"/>
        </w:rPr>
        <w:t xml:space="preserve">, we </w:t>
      </w:r>
      <w:r>
        <w:rPr>
          <w:rFonts w:hint="eastAsia"/>
        </w:rPr>
        <w:t>think the maximum number of simultaneous connections shall be limited to two, and</w:t>
      </w:r>
      <w:r>
        <w:rPr>
          <w:rFonts w:hint="eastAsia"/>
        </w:rPr>
        <w:t xml:space="preserve"> </w:t>
      </w:r>
      <w:r>
        <w:rPr>
          <w:rFonts w:hint="eastAsia"/>
        </w:rPr>
        <w:t xml:space="preserve">SCG involved </w:t>
      </w:r>
      <w:r>
        <w:rPr>
          <w:rFonts w:hint="eastAsia"/>
        </w:rPr>
        <w:t xml:space="preserve">DAPS </w:t>
      </w:r>
      <w:r>
        <w:rPr>
          <w:rFonts w:hint="eastAsia"/>
        </w:rPr>
        <w:t xml:space="preserve">HO </w:t>
      </w:r>
      <w:r>
        <w:t>should not be</w:t>
      </w:r>
      <w:r>
        <w:rPr>
          <w:rFonts w:hint="eastAsia"/>
        </w:rPr>
        <w:t xml:space="preserve"> allowed. </w:t>
      </w:r>
    </w:p>
    <w:p w:rsidR="00545E35" w:rsidRDefault="00424A5F">
      <w:r>
        <w:rPr>
          <w:rFonts w:hint="eastAsia"/>
        </w:rPr>
        <w:t xml:space="preserve">To avoid </w:t>
      </w:r>
      <w:r>
        <w:rPr>
          <w:rFonts w:hint="eastAsia"/>
        </w:rPr>
        <w:t>the SCG involved DAPS HO, the following operation can be considered:</w:t>
      </w:r>
    </w:p>
    <w:p w:rsidR="00545E35" w:rsidRDefault="00424A5F">
      <w:pPr>
        <w:numPr>
          <w:ilvl w:val="0"/>
          <w:numId w:val="6"/>
        </w:numPr>
      </w:pPr>
      <w:r>
        <w:rPr>
          <w:rFonts w:hint="eastAsia"/>
        </w:rPr>
        <w:t>I</w:t>
      </w:r>
      <w:r>
        <w:rPr>
          <w:rFonts w:hint="eastAsia"/>
        </w:rPr>
        <w:t xml:space="preserve">f </w:t>
      </w:r>
      <w:r>
        <w:rPr>
          <w:rFonts w:hint="eastAsia"/>
        </w:rPr>
        <w:t>the target node want</w:t>
      </w:r>
      <w:r w:rsidR="003E2639">
        <w:t>s</w:t>
      </w:r>
      <w:r>
        <w:rPr>
          <w:rFonts w:hint="eastAsia"/>
        </w:rPr>
        <w:t xml:space="preserve"> to add SCG during the HO, then the DAPS HO shall not be used for the HO;</w:t>
      </w:r>
    </w:p>
    <w:p w:rsidR="00545E35" w:rsidRDefault="00424A5F">
      <w:pPr>
        <w:numPr>
          <w:ilvl w:val="0"/>
          <w:numId w:val="6"/>
        </w:numPr>
      </w:pPr>
      <w:r>
        <w:rPr>
          <w:rFonts w:hint="eastAsia"/>
        </w:rPr>
        <w:t>If the SCG is configured in source side, and DAPS HO is configured in the HO command, then</w:t>
      </w:r>
      <w:r>
        <w:rPr>
          <w:rFonts w:hint="eastAsia"/>
        </w:rPr>
        <w:t xml:space="preserve"> the UE should release SCG locally once the HO command is received.</w:t>
      </w:r>
    </w:p>
    <w:p w:rsidR="00545E35" w:rsidRDefault="00761B84">
      <w:pPr>
        <w:rPr>
          <w:b/>
          <w:bCs/>
        </w:rPr>
      </w:pPr>
      <w:r>
        <w:rPr>
          <w:rFonts w:hint="eastAsia"/>
          <w:b/>
          <w:bCs/>
        </w:rPr>
        <w:t>Proposal 7</w:t>
      </w:r>
      <w:r w:rsidR="00424A5F">
        <w:rPr>
          <w:rFonts w:hint="eastAsia"/>
          <w:b/>
          <w:bCs/>
        </w:rPr>
        <w:t>: The maximum number of simultaneous connections in DAPS HO shall be limited to two, and</w:t>
      </w:r>
      <w:r w:rsidR="00424A5F">
        <w:rPr>
          <w:rFonts w:hint="eastAsia"/>
          <w:b/>
          <w:bCs/>
        </w:rPr>
        <w:t xml:space="preserve"> </w:t>
      </w:r>
      <w:r w:rsidR="00424A5F">
        <w:rPr>
          <w:rFonts w:hint="eastAsia"/>
          <w:b/>
          <w:bCs/>
        </w:rPr>
        <w:t xml:space="preserve">SCG involved </w:t>
      </w:r>
      <w:r w:rsidR="00424A5F">
        <w:rPr>
          <w:rFonts w:hint="eastAsia"/>
          <w:b/>
          <w:bCs/>
        </w:rPr>
        <w:t xml:space="preserve">DAPS </w:t>
      </w:r>
      <w:r w:rsidR="00424A5F">
        <w:rPr>
          <w:rFonts w:hint="eastAsia"/>
          <w:b/>
          <w:bCs/>
        </w:rPr>
        <w:t xml:space="preserve">HO </w:t>
      </w:r>
      <w:r w:rsidR="003E2639">
        <w:rPr>
          <w:b/>
          <w:bCs/>
        </w:rPr>
        <w:t>shall not be supported</w:t>
      </w:r>
      <w:r w:rsidR="003E2639">
        <w:rPr>
          <w:rFonts w:hint="eastAsia"/>
          <w:b/>
          <w:bCs/>
        </w:rPr>
        <w:t>:</w:t>
      </w:r>
    </w:p>
    <w:p w:rsidR="00545E35" w:rsidRDefault="00424A5F">
      <w:pPr>
        <w:numPr>
          <w:ilvl w:val="0"/>
          <w:numId w:val="6"/>
        </w:numPr>
        <w:rPr>
          <w:b/>
          <w:bCs/>
        </w:rPr>
      </w:pPr>
      <w:r>
        <w:rPr>
          <w:rFonts w:hint="eastAsia"/>
          <w:b/>
          <w:bCs/>
        </w:rPr>
        <w:t>I</w:t>
      </w:r>
      <w:r>
        <w:rPr>
          <w:rFonts w:hint="eastAsia"/>
          <w:b/>
          <w:bCs/>
        </w:rPr>
        <w:t xml:space="preserve">f </w:t>
      </w:r>
      <w:r>
        <w:rPr>
          <w:rFonts w:hint="eastAsia"/>
          <w:b/>
          <w:bCs/>
        </w:rPr>
        <w:t>the target node want</w:t>
      </w:r>
      <w:r w:rsidR="003E2639">
        <w:rPr>
          <w:b/>
          <w:bCs/>
        </w:rPr>
        <w:t>s</w:t>
      </w:r>
      <w:r>
        <w:rPr>
          <w:rFonts w:hint="eastAsia"/>
          <w:b/>
          <w:bCs/>
        </w:rPr>
        <w:t xml:space="preserve"> to add SCG during the</w:t>
      </w:r>
      <w:r>
        <w:rPr>
          <w:rFonts w:hint="eastAsia"/>
          <w:b/>
          <w:bCs/>
        </w:rPr>
        <w:t xml:space="preserve"> HO, then the DAPS HO shall not be used for the HO;</w:t>
      </w:r>
    </w:p>
    <w:p w:rsidR="00545E35" w:rsidRDefault="00424A5F">
      <w:pPr>
        <w:numPr>
          <w:ilvl w:val="0"/>
          <w:numId w:val="6"/>
        </w:numPr>
      </w:pPr>
      <w:r>
        <w:rPr>
          <w:rFonts w:hint="eastAsia"/>
          <w:b/>
          <w:bCs/>
        </w:rPr>
        <w:t>If the SCG is configured in source side, and DAPS HO is configured in the HO command, then the UE should release SCG locally once the HO command is received.</w:t>
      </w:r>
      <w:r>
        <w:rPr>
          <w:rFonts w:hint="eastAsia"/>
        </w:rPr>
        <w:t xml:space="preserve">  </w:t>
      </w:r>
    </w:p>
    <w:bookmarkEnd w:id="3"/>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lastRenderedPageBreak/>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45E35" w:rsidRDefault="00424A5F">
      <w:r>
        <w:t xml:space="preserve">In this </w:t>
      </w:r>
      <w:r>
        <w:t>contribution,</w:t>
      </w:r>
      <w:r>
        <w:rPr>
          <w:rFonts w:hint="eastAsia"/>
        </w:rPr>
        <w:t xml:space="preserve"> we share some views on the capability coordination details for DAPS based handover with the following proposals:</w:t>
      </w:r>
    </w:p>
    <w:p w:rsidR="00545E35" w:rsidRDefault="00424A5F">
      <w:pPr>
        <w:rPr>
          <w:i/>
          <w:iCs/>
        </w:rPr>
      </w:pPr>
      <w:r>
        <w:rPr>
          <w:rFonts w:hint="eastAsia"/>
          <w:i/>
          <w:iCs/>
        </w:rPr>
        <w:t xml:space="preserve">Observation 1: Since target node can determine whether the DAPS HO is applicable based on the </w:t>
      </w:r>
      <w:r w:rsidR="00B312B7">
        <w:rPr>
          <w:i/>
          <w:iCs/>
        </w:rPr>
        <w:t>SupportedBandCombination</w:t>
      </w:r>
      <w:r>
        <w:rPr>
          <w:rFonts w:hint="eastAsia"/>
          <w:i/>
          <w:iCs/>
        </w:rPr>
        <w:t>, no furth</w:t>
      </w:r>
      <w:r>
        <w:rPr>
          <w:rFonts w:hint="eastAsia"/>
          <w:i/>
          <w:iCs/>
        </w:rPr>
        <w:t xml:space="preserve">er capability coordination is required for </w:t>
      </w:r>
      <w:r>
        <w:rPr>
          <w:i/>
          <w:iCs/>
        </w:rPr>
        <w:t>SupportedBandCombination</w:t>
      </w:r>
      <w:r>
        <w:rPr>
          <w:rFonts w:hint="eastAsia"/>
          <w:i/>
          <w:iCs/>
        </w:rPr>
        <w:t>.</w:t>
      </w:r>
    </w:p>
    <w:p w:rsidR="00545E35" w:rsidRDefault="00424A5F">
      <w:pPr>
        <w:rPr>
          <w:b/>
          <w:bCs/>
        </w:rPr>
      </w:pPr>
      <w:r>
        <w:rPr>
          <w:b/>
          <w:bCs/>
        </w:rPr>
        <w:t xml:space="preserve">Proposal 1: </w:t>
      </w:r>
      <w:r>
        <w:rPr>
          <w:rFonts w:hint="eastAsia"/>
          <w:b/>
          <w:bCs/>
        </w:rPr>
        <w:t>If network implements capability coordination for DAPS HO</w:t>
      </w:r>
      <w:r>
        <w:rPr>
          <w:b/>
          <w:bCs/>
        </w:rPr>
        <w:t xml:space="preserve">, </w:t>
      </w:r>
      <w:r>
        <w:rPr>
          <w:b/>
          <w:bCs/>
          <w:i/>
          <w:iCs/>
        </w:rPr>
        <w:t>PowerCoordinationInfo</w:t>
      </w:r>
      <w:r>
        <w:rPr>
          <w:rFonts w:hint="eastAsia"/>
          <w:b/>
          <w:bCs/>
          <w:i/>
          <w:iCs/>
        </w:rPr>
        <w:t xml:space="preserve"> </w:t>
      </w:r>
      <w:r>
        <w:rPr>
          <w:rFonts w:hint="eastAsia"/>
          <w:b/>
          <w:bCs/>
        </w:rPr>
        <w:t>and</w:t>
      </w:r>
      <w:r>
        <w:rPr>
          <w:b/>
          <w:bCs/>
        </w:rPr>
        <w:t xml:space="preserve"> </w:t>
      </w:r>
      <w:r>
        <w:rPr>
          <w:b/>
          <w:bCs/>
          <w:i/>
          <w:iCs/>
        </w:rPr>
        <w:t>maxSCH-TB-BitsDL</w:t>
      </w:r>
      <w:r>
        <w:rPr>
          <w:b/>
          <w:bCs/>
        </w:rPr>
        <w:t xml:space="preserve"> should be coordinated between the source and </w:t>
      </w:r>
      <w:r>
        <w:rPr>
          <w:rFonts w:hint="eastAsia"/>
          <w:b/>
          <w:bCs/>
        </w:rPr>
        <w:t xml:space="preserve">the </w:t>
      </w:r>
      <w:r>
        <w:rPr>
          <w:b/>
          <w:bCs/>
        </w:rPr>
        <w:t>target</w:t>
      </w:r>
      <w:r>
        <w:rPr>
          <w:rFonts w:hint="eastAsia"/>
          <w:b/>
          <w:bCs/>
        </w:rPr>
        <w:t xml:space="preserve"> t</w:t>
      </w:r>
      <w:r>
        <w:rPr>
          <w:rFonts w:eastAsia="Batang"/>
          <w:b/>
          <w:bCs/>
        </w:rPr>
        <w:t>o</w:t>
      </w:r>
      <w:r>
        <w:rPr>
          <w:b/>
          <w:bCs/>
        </w:rPr>
        <w:t xml:space="preserve"> allow </w:t>
      </w:r>
      <w:r>
        <w:rPr>
          <w:rFonts w:eastAsia="Batang"/>
          <w:b/>
          <w:bCs/>
        </w:rPr>
        <w:t xml:space="preserve">the </w:t>
      </w:r>
      <w:r>
        <w:rPr>
          <w:b/>
          <w:bCs/>
        </w:rPr>
        <w:t>simu</w:t>
      </w:r>
      <w:r>
        <w:rPr>
          <w:b/>
          <w:bCs/>
        </w:rPr>
        <w:t>ltaneous transmission</w:t>
      </w:r>
      <w:r>
        <w:rPr>
          <w:rFonts w:hint="eastAsia"/>
          <w:b/>
          <w:bCs/>
        </w:rPr>
        <w:t xml:space="preserve"> with both source and target.</w:t>
      </w:r>
    </w:p>
    <w:p w:rsidR="00545E35" w:rsidRDefault="00424A5F">
      <w:pPr>
        <w:rPr>
          <w:i/>
          <w:iCs/>
        </w:rPr>
      </w:pPr>
      <w:r>
        <w:rPr>
          <w:rFonts w:hint="eastAsia"/>
          <w:i/>
          <w:iCs/>
        </w:rPr>
        <w:t>Observation 2: In legacy LTE DC (R12), MN play</w:t>
      </w:r>
      <w:r w:rsidR="00B312B7">
        <w:rPr>
          <w:i/>
          <w:iCs/>
        </w:rPr>
        <w:t>s</w:t>
      </w:r>
      <w:r>
        <w:rPr>
          <w:rFonts w:hint="eastAsia"/>
          <w:i/>
          <w:iCs/>
        </w:rPr>
        <w:t xml:space="preserve"> a more important role since all the RRC signaling will be transmitted though MCG link. However, in DAPS HO, considering all the </w:t>
      </w:r>
      <w:r w:rsidR="00B312B7">
        <w:rPr>
          <w:i/>
          <w:iCs/>
        </w:rPr>
        <w:t>subsequent</w:t>
      </w:r>
      <w:r>
        <w:rPr>
          <w:rFonts w:hint="eastAsia"/>
          <w:i/>
          <w:iCs/>
        </w:rPr>
        <w:t xml:space="preserve"> RRC signaling will b</w:t>
      </w:r>
      <w:r>
        <w:rPr>
          <w:rFonts w:hint="eastAsia"/>
          <w:i/>
          <w:iCs/>
        </w:rPr>
        <w:t xml:space="preserve">e transmitted through target link after the reception of HO command, the target node will play a more important role than </w:t>
      </w:r>
      <w:r w:rsidR="00B312B7">
        <w:rPr>
          <w:i/>
          <w:iCs/>
        </w:rPr>
        <w:t xml:space="preserve">the </w:t>
      </w:r>
      <w:r>
        <w:rPr>
          <w:rFonts w:hint="eastAsia"/>
          <w:i/>
          <w:iCs/>
        </w:rPr>
        <w:t>source node during the DAPS</w:t>
      </w:r>
      <w:r w:rsidR="00B312B7">
        <w:rPr>
          <w:i/>
          <w:iCs/>
        </w:rPr>
        <w:t xml:space="preserve"> HO</w:t>
      </w:r>
      <w:r>
        <w:rPr>
          <w:rFonts w:hint="eastAsia"/>
          <w:i/>
          <w:iCs/>
        </w:rPr>
        <w:t>.</w:t>
      </w:r>
    </w:p>
    <w:p w:rsidR="00545E35" w:rsidRDefault="00424A5F">
      <w:pPr>
        <w:rPr>
          <w:b/>
          <w:bCs/>
        </w:rPr>
      </w:pPr>
      <w:r>
        <w:rPr>
          <w:rFonts w:hint="eastAsia"/>
          <w:b/>
          <w:bCs/>
        </w:rPr>
        <w:t xml:space="preserve">Proposal 2: Reuse the hard split based solution defined in LTE DC for </w:t>
      </w:r>
      <w:r>
        <w:rPr>
          <w:rFonts w:hint="eastAsia"/>
          <w:b/>
          <w:bCs/>
          <w:i/>
          <w:iCs/>
        </w:rPr>
        <w:t>PowerCoordinationInfo</w:t>
      </w:r>
      <w:r>
        <w:rPr>
          <w:rFonts w:hint="eastAsia"/>
          <w:b/>
          <w:bCs/>
        </w:rPr>
        <w:t xml:space="preserve"> and </w:t>
      </w:r>
      <w:r>
        <w:rPr>
          <w:rFonts w:hint="eastAsia"/>
          <w:b/>
          <w:bCs/>
          <w:i/>
          <w:iCs/>
        </w:rPr>
        <w:t>maxSCH-TB</w:t>
      </w:r>
      <w:r>
        <w:rPr>
          <w:rFonts w:hint="eastAsia"/>
          <w:b/>
          <w:bCs/>
          <w:i/>
          <w:iCs/>
        </w:rPr>
        <w:t>-BitsDL</w:t>
      </w:r>
      <w:r>
        <w:rPr>
          <w:rFonts w:hint="eastAsia"/>
          <w:b/>
          <w:bCs/>
        </w:rPr>
        <w:t>, but it is up to the target to split the capability. The capability renegotiation procedure is not supported in DAPS HO.</w:t>
      </w:r>
    </w:p>
    <w:p w:rsidR="00545E35" w:rsidRDefault="00424A5F">
      <w:pPr>
        <w:rPr>
          <w:b/>
          <w:bCs/>
          <w:highlight w:val="yellow"/>
        </w:rPr>
      </w:pPr>
      <w:r>
        <w:rPr>
          <w:b/>
          <w:bCs/>
        </w:rPr>
        <w:t>Proposal 3: Even with the specified capability coordination for DAPS, the handover command will only include the target cell co</w:t>
      </w:r>
      <w:r>
        <w:rPr>
          <w:b/>
          <w:bCs/>
        </w:rPr>
        <w:t>nfiguration generated by the target node, as in legacy HO.</w:t>
      </w:r>
    </w:p>
    <w:p w:rsidR="00545E35" w:rsidRDefault="00424A5F">
      <w:pPr>
        <w:rPr>
          <w:b/>
          <w:bCs/>
        </w:rPr>
      </w:pPr>
      <w:r>
        <w:rPr>
          <w:b/>
          <w:bCs/>
        </w:rPr>
        <w:t>Proposal 4: Even with the specified capability coordination for DAPS,</w:t>
      </w:r>
      <w:r>
        <w:rPr>
          <w:rFonts w:hint="eastAsia"/>
          <w:b/>
          <w:bCs/>
        </w:rPr>
        <w:t xml:space="preserve"> o</w:t>
      </w:r>
      <w:r>
        <w:rPr>
          <w:b/>
          <w:bCs/>
        </w:rPr>
        <w:t>nce the handover command is transmitted to the UE, network reconfiguration of the source cell is not supported.</w:t>
      </w:r>
    </w:p>
    <w:p w:rsidR="00545E35" w:rsidRDefault="00424A5F">
      <w:r>
        <w:rPr>
          <w:rFonts w:hint="eastAsia"/>
          <w:b/>
          <w:bCs/>
        </w:rPr>
        <w:t>Proposal 5: In</w:t>
      </w:r>
      <w:r>
        <w:rPr>
          <w:rFonts w:hint="eastAsia"/>
          <w:b/>
          <w:bCs/>
        </w:rPr>
        <w:t xml:space="preserve"> case the source wants to update its configuration used during DAPS HO, the source can send the new source configuration to the UE before sending HO command.</w:t>
      </w:r>
    </w:p>
    <w:p w:rsidR="00545E35" w:rsidRDefault="00424A5F">
      <w:pPr>
        <w:rPr>
          <w:b/>
          <w:bCs/>
        </w:rPr>
      </w:pPr>
      <w:r>
        <w:rPr>
          <w:b/>
          <w:bCs/>
        </w:rPr>
        <w:t>Proposal</w:t>
      </w:r>
      <w:r>
        <w:rPr>
          <w:rFonts w:hint="eastAsia"/>
          <w:b/>
          <w:bCs/>
        </w:rPr>
        <w:t xml:space="preserve"> 6</w:t>
      </w:r>
      <w:r>
        <w:rPr>
          <w:b/>
          <w:bCs/>
        </w:rPr>
        <w:t xml:space="preserve">: The UE prioritizes the </w:t>
      </w:r>
      <w:r>
        <w:rPr>
          <w:rFonts w:hint="eastAsia"/>
          <w:b/>
          <w:bCs/>
        </w:rPr>
        <w:t>configuration/</w:t>
      </w:r>
      <w:r>
        <w:rPr>
          <w:b/>
          <w:bCs/>
        </w:rPr>
        <w:t xml:space="preserve">scheduling from the target cell in case the </w:t>
      </w:r>
      <w:r>
        <w:rPr>
          <w:rFonts w:hint="eastAsia"/>
          <w:b/>
          <w:bCs/>
        </w:rPr>
        <w:t>confi</w:t>
      </w:r>
      <w:r>
        <w:rPr>
          <w:rFonts w:hint="eastAsia"/>
          <w:b/>
          <w:bCs/>
        </w:rPr>
        <w:t>guration/</w:t>
      </w:r>
      <w:r>
        <w:rPr>
          <w:b/>
          <w:bCs/>
        </w:rPr>
        <w:t>scheduling from the source and target exceeds the UE capabil</w:t>
      </w:r>
      <w:r>
        <w:rPr>
          <w:rFonts w:hint="eastAsia"/>
          <w:b/>
          <w:bCs/>
        </w:rPr>
        <w:t>i</w:t>
      </w:r>
      <w:r>
        <w:rPr>
          <w:b/>
          <w:bCs/>
        </w:rPr>
        <w:t>ty.</w:t>
      </w:r>
    </w:p>
    <w:p w:rsidR="00545E35" w:rsidRDefault="00424A5F">
      <w:pPr>
        <w:rPr>
          <w:b/>
          <w:bCs/>
        </w:rPr>
      </w:pPr>
      <w:r>
        <w:rPr>
          <w:rFonts w:hint="eastAsia"/>
          <w:b/>
          <w:bCs/>
        </w:rPr>
        <w:t>Proposal 7: The maximum number of simultaneous connections in DAPS HO shall be limited to two, and</w:t>
      </w:r>
      <w:r>
        <w:rPr>
          <w:rFonts w:hint="eastAsia"/>
          <w:b/>
          <w:bCs/>
        </w:rPr>
        <w:t xml:space="preserve"> </w:t>
      </w:r>
      <w:r>
        <w:rPr>
          <w:rFonts w:hint="eastAsia"/>
          <w:b/>
          <w:bCs/>
        </w:rPr>
        <w:t xml:space="preserve">SCG involved </w:t>
      </w:r>
      <w:r>
        <w:rPr>
          <w:rFonts w:hint="eastAsia"/>
          <w:b/>
          <w:bCs/>
        </w:rPr>
        <w:t xml:space="preserve">DAPS </w:t>
      </w:r>
      <w:r>
        <w:rPr>
          <w:rFonts w:hint="eastAsia"/>
          <w:b/>
          <w:bCs/>
        </w:rPr>
        <w:t xml:space="preserve">HO </w:t>
      </w:r>
      <w:r w:rsidR="003E2639">
        <w:rPr>
          <w:b/>
          <w:bCs/>
        </w:rPr>
        <w:t>shall not be supported:</w:t>
      </w:r>
    </w:p>
    <w:p w:rsidR="00545E35" w:rsidRDefault="00424A5F">
      <w:pPr>
        <w:numPr>
          <w:ilvl w:val="0"/>
          <w:numId w:val="6"/>
        </w:numPr>
        <w:rPr>
          <w:b/>
          <w:bCs/>
        </w:rPr>
      </w:pPr>
      <w:r>
        <w:rPr>
          <w:rFonts w:hint="eastAsia"/>
          <w:b/>
          <w:bCs/>
        </w:rPr>
        <w:t>I</w:t>
      </w:r>
      <w:r>
        <w:rPr>
          <w:rFonts w:hint="eastAsia"/>
          <w:b/>
          <w:bCs/>
        </w:rPr>
        <w:t xml:space="preserve">f </w:t>
      </w:r>
      <w:r>
        <w:rPr>
          <w:rFonts w:hint="eastAsia"/>
          <w:b/>
          <w:bCs/>
        </w:rPr>
        <w:t>the target node want</w:t>
      </w:r>
      <w:r w:rsidR="003E2639">
        <w:rPr>
          <w:b/>
          <w:bCs/>
        </w:rPr>
        <w:t>s</w:t>
      </w:r>
      <w:r>
        <w:rPr>
          <w:rFonts w:hint="eastAsia"/>
          <w:b/>
          <w:bCs/>
        </w:rPr>
        <w:t xml:space="preserve"> to add SCG duri</w:t>
      </w:r>
      <w:r>
        <w:rPr>
          <w:rFonts w:hint="eastAsia"/>
          <w:b/>
          <w:bCs/>
        </w:rPr>
        <w:t>ng the HO, then the DAPS HO shall not be used;</w:t>
      </w:r>
    </w:p>
    <w:p w:rsidR="00545E35" w:rsidRDefault="00424A5F">
      <w:pPr>
        <w:numPr>
          <w:ilvl w:val="0"/>
          <w:numId w:val="6"/>
        </w:numPr>
        <w:rPr>
          <w:b/>
          <w:bCs/>
        </w:rPr>
      </w:pPr>
      <w:r>
        <w:rPr>
          <w:rFonts w:hint="eastAsia"/>
          <w:b/>
          <w:bCs/>
        </w:rPr>
        <w:t xml:space="preserve">If the SCG is configured in source side, and DAPS HO is configured in the HO command, then the UE should release SCG locally once the HO command is received. </w:t>
      </w:r>
    </w:p>
    <w:p w:rsidR="00545E35" w:rsidRDefault="00424A5F">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545E35" w:rsidRDefault="00424A5F">
      <w:pPr>
        <w:numPr>
          <w:ilvl w:val="0"/>
          <w:numId w:val="7"/>
        </w:numPr>
      </w:pPr>
      <w:bookmarkStart w:id="6" w:name="_Ref27758"/>
      <w:r>
        <w:rPr>
          <w:rFonts w:hint="eastAsia"/>
        </w:rPr>
        <w:t>RAN2#106 meeting chairman notes</w:t>
      </w:r>
    </w:p>
    <w:p w:rsidR="00545E35" w:rsidRDefault="00424A5F">
      <w:pPr>
        <w:numPr>
          <w:ilvl w:val="0"/>
          <w:numId w:val="7"/>
        </w:numPr>
      </w:pPr>
      <w:r>
        <w:rPr>
          <w:rFonts w:hint="eastAsia"/>
        </w:rPr>
        <w:t>RAN2#10</w:t>
      </w:r>
      <w:r>
        <w:rPr>
          <w:rFonts w:hint="eastAsia"/>
        </w:rPr>
        <w:t>7</w:t>
      </w:r>
      <w:r>
        <w:rPr>
          <w:rFonts w:hint="eastAsia"/>
        </w:rPr>
        <w:t xml:space="preserve"> meeting chairman notes</w:t>
      </w:r>
      <w:bookmarkStart w:id="7" w:name="_Ref16773886"/>
    </w:p>
    <w:p w:rsidR="00545E35" w:rsidRDefault="00424A5F">
      <w:pPr>
        <w:numPr>
          <w:ilvl w:val="0"/>
          <w:numId w:val="7"/>
        </w:numPr>
      </w:pPr>
      <w:r>
        <w:rPr>
          <w:rFonts w:hint="eastAsia"/>
        </w:rPr>
        <w:lastRenderedPageBreak/>
        <w:t>R2-</w:t>
      </w:r>
      <w:bookmarkStart w:id="8" w:name="OLE_LINK2"/>
      <w:r>
        <w:rPr>
          <w:rFonts w:hint="eastAsia"/>
        </w:rPr>
        <w:t xml:space="preserve">1907105 </w:t>
      </w:r>
      <w:bookmarkEnd w:id="8"/>
      <w:r>
        <w:rPr>
          <w:rFonts w:hint="eastAsia"/>
        </w:rPr>
        <w:t>Way forward on minimization of HO interruption time ZTE Corporation, Ericsson, Nokia, Nokia Shanghai Bell, Sanechips</w:t>
      </w:r>
      <w:bookmarkEnd w:id="6"/>
      <w:bookmarkEnd w:id="7"/>
    </w:p>
    <w:p w:rsidR="00545E35" w:rsidRDefault="00545E35">
      <w:pPr>
        <w:rPr>
          <w:b/>
          <w:bCs/>
          <w:lang w:val="en-GB"/>
        </w:rPr>
      </w:pPr>
    </w:p>
    <w:sectPr w:rsidR="00545E35">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A5F" w:rsidRDefault="00424A5F">
      <w:pPr>
        <w:spacing w:after="0" w:line="240" w:lineRule="auto"/>
      </w:pPr>
      <w:r>
        <w:separator/>
      </w:r>
    </w:p>
  </w:endnote>
  <w:endnote w:type="continuationSeparator" w:id="0">
    <w:p w:rsidR="00424A5F" w:rsidRDefault="00424A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Arial Unicode MS"/>
    <w:panose1 w:val="02010600030101010101"/>
    <w:charset w:val="86"/>
    <w:family w:val="modern"/>
    <w:notTrueType/>
    <w:pitch w:val="fixed"/>
    <w:sig w:usb0="00000000"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default"/>
    <w:sig w:usb0="00000000" w:usb1="0000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424A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5E35" w:rsidRDefault="00545E3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545E35">
    <w:pPr>
      <w:pStyle w:val="Footer"/>
      <w:ind w:right="360"/>
      <w:jc w:val="both"/>
      <w:rPr>
        <w:rFonts w:ascii="SimSun" w:hAnsi="SimSu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A5F" w:rsidRDefault="00424A5F">
      <w:pPr>
        <w:spacing w:after="0" w:line="240" w:lineRule="auto"/>
      </w:pPr>
      <w:r>
        <w:separator/>
      </w:r>
    </w:p>
  </w:footnote>
  <w:footnote w:type="continuationSeparator" w:id="0">
    <w:p w:rsidR="00424A5F" w:rsidRDefault="00424A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5E35" w:rsidRDefault="00545E35">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D3D26"/>
    <w:multiLevelType w:val="singleLevel"/>
    <w:tmpl w:val="AB3D3D26"/>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7491149"/>
    <w:multiLevelType w:val="singleLevel"/>
    <w:tmpl w:val="37491149"/>
    <w:lvl w:ilvl="0">
      <w:start w:val="1"/>
      <w:numFmt w:val="bullet"/>
      <w:lvlText w:val=""/>
      <w:lvlJc w:val="left"/>
      <w:pPr>
        <w:ind w:left="420" w:hanging="420"/>
      </w:pPr>
      <w:rPr>
        <w:rFonts w:ascii="Wingdings" w:hAnsi="Wingdings" w:hint="default"/>
      </w:rPr>
    </w:lvl>
  </w:abstractNum>
  <w:abstractNum w:abstractNumId="4" w15:restartNumberingAfterBreak="0">
    <w:nsid w:val="3CE26E8D"/>
    <w:multiLevelType w:val="singleLevel"/>
    <w:tmpl w:val="3CE26E8D"/>
    <w:lvl w:ilvl="0">
      <w:start w:val="1"/>
      <w:numFmt w:val="bullet"/>
      <w:lvlText w:val="−"/>
      <w:lvlJc w:val="left"/>
      <w:pPr>
        <w:ind w:left="420" w:hanging="420"/>
      </w:pPr>
      <w:rPr>
        <w:rFonts w:ascii="Arial" w:hAnsi="Arial" w:cs="Arial" w:hint="default"/>
      </w:rPr>
    </w:lvl>
  </w:abstractNum>
  <w:abstractNum w:abstractNumId="5"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2"/>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doNotDisplayPageBoundaries/>
  <w:bordersDoNotSurroundHeader/>
  <w:bordersDoNotSurroundFooter/>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74B"/>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4AFC"/>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53E7C"/>
    <w:rsid w:val="001601B5"/>
    <w:rsid w:val="00160A40"/>
    <w:rsid w:val="001627D9"/>
    <w:rsid w:val="00171FF9"/>
    <w:rsid w:val="0017245C"/>
    <w:rsid w:val="00172B18"/>
    <w:rsid w:val="00175874"/>
    <w:rsid w:val="001767E6"/>
    <w:rsid w:val="00176AC2"/>
    <w:rsid w:val="00177C11"/>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6BB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44B5"/>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2F6"/>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639"/>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4A5F"/>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3FDF"/>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3C0"/>
    <w:rsid w:val="00537528"/>
    <w:rsid w:val="00542ED7"/>
    <w:rsid w:val="00545A76"/>
    <w:rsid w:val="00545E35"/>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83F"/>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533D"/>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B84"/>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712"/>
    <w:rsid w:val="00840820"/>
    <w:rsid w:val="008408A5"/>
    <w:rsid w:val="00843379"/>
    <w:rsid w:val="008436F0"/>
    <w:rsid w:val="00843DAA"/>
    <w:rsid w:val="00843F40"/>
    <w:rsid w:val="008505B6"/>
    <w:rsid w:val="00850AD1"/>
    <w:rsid w:val="00850EB4"/>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0FF5"/>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196E"/>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56D2"/>
    <w:rsid w:val="00AD62D8"/>
    <w:rsid w:val="00AE5146"/>
    <w:rsid w:val="00AE55C5"/>
    <w:rsid w:val="00AE5A4F"/>
    <w:rsid w:val="00AE7AD4"/>
    <w:rsid w:val="00AE7B16"/>
    <w:rsid w:val="00AF0B65"/>
    <w:rsid w:val="00AF2E3E"/>
    <w:rsid w:val="00AF52A8"/>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12B7"/>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850"/>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5C"/>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5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186"/>
    <w:rsid w:val="00F96BAD"/>
    <w:rsid w:val="00FA01A6"/>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1FF"/>
    <w:rsid w:val="00FE09E7"/>
    <w:rsid w:val="00FE2161"/>
    <w:rsid w:val="00FE58B6"/>
    <w:rsid w:val="00FE7430"/>
    <w:rsid w:val="00FF0471"/>
    <w:rsid w:val="00FF0AAD"/>
    <w:rsid w:val="00FF29CE"/>
    <w:rsid w:val="00FF2E7C"/>
    <w:rsid w:val="00FF2EAF"/>
    <w:rsid w:val="00FF33F4"/>
    <w:rsid w:val="01131166"/>
    <w:rsid w:val="012B3682"/>
    <w:rsid w:val="016210DF"/>
    <w:rsid w:val="0165600B"/>
    <w:rsid w:val="016E3B27"/>
    <w:rsid w:val="01767489"/>
    <w:rsid w:val="0185508D"/>
    <w:rsid w:val="01910DD3"/>
    <w:rsid w:val="01920B2D"/>
    <w:rsid w:val="019266BB"/>
    <w:rsid w:val="01943782"/>
    <w:rsid w:val="01977F6A"/>
    <w:rsid w:val="01A46D0E"/>
    <w:rsid w:val="01A5265A"/>
    <w:rsid w:val="01AC40BD"/>
    <w:rsid w:val="01AE3B73"/>
    <w:rsid w:val="01AF7A72"/>
    <w:rsid w:val="01B13560"/>
    <w:rsid w:val="01BE26E7"/>
    <w:rsid w:val="01C05D49"/>
    <w:rsid w:val="01C66A3F"/>
    <w:rsid w:val="01EE78D1"/>
    <w:rsid w:val="01F81BB8"/>
    <w:rsid w:val="02017286"/>
    <w:rsid w:val="02115596"/>
    <w:rsid w:val="0212463B"/>
    <w:rsid w:val="02142423"/>
    <w:rsid w:val="02145888"/>
    <w:rsid w:val="021627D8"/>
    <w:rsid w:val="022D295E"/>
    <w:rsid w:val="024412BB"/>
    <w:rsid w:val="02490685"/>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F3C44"/>
    <w:rsid w:val="02E712F2"/>
    <w:rsid w:val="02E968F1"/>
    <w:rsid w:val="03110E8E"/>
    <w:rsid w:val="03202434"/>
    <w:rsid w:val="0320614B"/>
    <w:rsid w:val="0347521D"/>
    <w:rsid w:val="035A5498"/>
    <w:rsid w:val="035B5483"/>
    <w:rsid w:val="036C3B3B"/>
    <w:rsid w:val="037175E3"/>
    <w:rsid w:val="037221B3"/>
    <w:rsid w:val="037A6160"/>
    <w:rsid w:val="03857386"/>
    <w:rsid w:val="03892EFE"/>
    <w:rsid w:val="039A2405"/>
    <w:rsid w:val="039A4F82"/>
    <w:rsid w:val="039A7700"/>
    <w:rsid w:val="03BD31AF"/>
    <w:rsid w:val="03BE00C0"/>
    <w:rsid w:val="03D52450"/>
    <w:rsid w:val="03E65927"/>
    <w:rsid w:val="03E9137F"/>
    <w:rsid w:val="03EB5E4F"/>
    <w:rsid w:val="03EC1D7B"/>
    <w:rsid w:val="03F148CD"/>
    <w:rsid w:val="03F334EB"/>
    <w:rsid w:val="03FE0DFE"/>
    <w:rsid w:val="04067142"/>
    <w:rsid w:val="040D6866"/>
    <w:rsid w:val="041C2081"/>
    <w:rsid w:val="042320E4"/>
    <w:rsid w:val="042722D0"/>
    <w:rsid w:val="043E7F06"/>
    <w:rsid w:val="044469A4"/>
    <w:rsid w:val="04456CA0"/>
    <w:rsid w:val="0451320B"/>
    <w:rsid w:val="045763FA"/>
    <w:rsid w:val="046F1C6A"/>
    <w:rsid w:val="047034F5"/>
    <w:rsid w:val="04754B65"/>
    <w:rsid w:val="04861082"/>
    <w:rsid w:val="048A123B"/>
    <w:rsid w:val="048C5BD9"/>
    <w:rsid w:val="04996B65"/>
    <w:rsid w:val="04A74FE4"/>
    <w:rsid w:val="04D2402F"/>
    <w:rsid w:val="04EB5671"/>
    <w:rsid w:val="04ED36E0"/>
    <w:rsid w:val="04FB5FD2"/>
    <w:rsid w:val="050C31AF"/>
    <w:rsid w:val="05174168"/>
    <w:rsid w:val="051E36E6"/>
    <w:rsid w:val="053166CA"/>
    <w:rsid w:val="05332C41"/>
    <w:rsid w:val="053A09F3"/>
    <w:rsid w:val="054C7D3F"/>
    <w:rsid w:val="054D4214"/>
    <w:rsid w:val="05526E77"/>
    <w:rsid w:val="056D39BD"/>
    <w:rsid w:val="058267E3"/>
    <w:rsid w:val="058442CB"/>
    <w:rsid w:val="05895256"/>
    <w:rsid w:val="05B21BDC"/>
    <w:rsid w:val="05D1713F"/>
    <w:rsid w:val="05D92123"/>
    <w:rsid w:val="05DA5565"/>
    <w:rsid w:val="05E024B6"/>
    <w:rsid w:val="05F13BE9"/>
    <w:rsid w:val="05F178AC"/>
    <w:rsid w:val="06017A73"/>
    <w:rsid w:val="06022874"/>
    <w:rsid w:val="060A555D"/>
    <w:rsid w:val="06136726"/>
    <w:rsid w:val="061A1A10"/>
    <w:rsid w:val="06293C52"/>
    <w:rsid w:val="063F71ED"/>
    <w:rsid w:val="06406186"/>
    <w:rsid w:val="06577E85"/>
    <w:rsid w:val="0665683F"/>
    <w:rsid w:val="066F0DC7"/>
    <w:rsid w:val="067851DF"/>
    <w:rsid w:val="067F0396"/>
    <w:rsid w:val="069621D1"/>
    <w:rsid w:val="069E5DC0"/>
    <w:rsid w:val="06AF5E97"/>
    <w:rsid w:val="06BB3C62"/>
    <w:rsid w:val="06CC4C2E"/>
    <w:rsid w:val="06CE3E32"/>
    <w:rsid w:val="06D97CA7"/>
    <w:rsid w:val="06EE5F3A"/>
    <w:rsid w:val="06F00F80"/>
    <w:rsid w:val="06F628A6"/>
    <w:rsid w:val="06F90F74"/>
    <w:rsid w:val="06FC5420"/>
    <w:rsid w:val="06FE56CC"/>
    <w:rsid w:val="0701056C"/>
    <w:rsid w:val="07056544"/>
    <w:rsid w:val="0706413A"/>
    <w:rsid w:val="070F4249"/>
    <w:rsid w:val="071E610B"/>
    <w:rsid w:val="07387A0E"/>
    <w:rsid w:val="07505A8A"/>
    <w:rsid w:val="075926F1"/>
    <w:rsid w:val="07625AB8"/>
    <w:rsid w:val="07681D08"/>
    <w:rsid w:val="07722969"/>
    <w:rsid w:val="078158EA"/>
    <w:rsid w:val="07843668"/>
    <w:rsid w:val="07847AEC"/>
    <w:rsid w:val="07923981"/>
    <w:rsid w:val="079368A6"/>
    <w:rsid w:val="07AA6390"/>
    <w:rsid w:val="07B47F2F"/>
    <w:rsid w:val="07BE2890"/>
    <w:rsid w:val="07C4242C"/>
    <w:rsid w:val="07C84D70"/>
    <w:rsid w:val="07D66BB7"/>
    <w:rsid w:val="07E121C2"/>
    <w:rsid w:val="07E20825"/>
    <w:rsid w:val="07E62C3B"/>
    <w:rsid w:val="07EC790A"/>
    <w:rsid w:val="07F50292"/>
    <w:rsid w:val="07FE63E8"/>
    <w:rsid w:val="083D222A"/>
    <w:rsid w:val="083E7D1C"/>
    <w:rsid w:val="083F69AD"/>
    <w:rsid w:val="08555405"/>
    <w:rsid w:val="08561FA2"/>
    <w:rsid w:val="08590F51"/>
    <w:rsid w:val="086334CF"/>
    <w:rsid w:val="08690BF0"/>
    <w:rsid w:val="0877760D"/>
    <w:rsid w:val="08787E39"/>
    <w:rsid w:val="08896E68"/>
    <w:rsid w:val="089E1AEE"/>
    <w:rsid w:val="08A1177C"/>
    <w:rsid w:val="08B02DDD"/>
    <w:rsid w:val="08BB6EAC"/>
    <w:rsid w:val="08C11278"/>
    <w:rsid w:val="08CA2035"/>
    <w:rsid w:val="08E33A5D"/>
    <w:rsid w:val="08EA1C68"/>
    <w:rsid w:val="08F22BC2"/>
    <w:rsid w:val="08F54145"/>
    <w:rsid w:val="08FC7AC7"/>
    <w:rsid w:val="08FE5C78"/>
    <w:rsid w:val="09021076"/>
    <w:rsid w:val="09065647"/>
    <w:rsid w:val="090968DC"/>
    <w:rsid w:val="0915066C"/>
    <w:rsid w:val="092464BF"/>
    <w:rsid w:val="092F7295"/>
    <w:rsid w:val="09330B6E"/>
    <w:rsid w:val="09392AF8"/>
    <w:rsid w:val="093E5899"/>
    <w:rsid w:val="094311F4"/>
    <w:rsid w:val="094F257F"/>
    <w:rsid w:val="096D227C"/>
    <w:rsid w:val="09712D2D"/>
    <w:rsid w:val="0980678C"/>
    <w:rsid w:val="098246C4"/>
    <w:rsid w:val="098B7715"/>
    <w:rsid w:val="09A955D3"/>
    <w:rsid w:val="09B81315"/>
    <w:rsid w:val="09C068A5"/>
    <w:rsid w:val="09C1228B"/>
    <w:rsid w:val="09C829B4"/>
    <w:rsid w:val="09CA0AC6"/>
    <w:rsid w:val="09D50EC2"/>
    <w:rsid w:val="09F46281"/>
    <w:rsid w:val="09F546E9"/>
    <w:rsid w:val="09F57CE7"/>
    <w:rsid w:val="09F7192D"/>
    <w:rsid w:val="09FD4DBD"/>
    <w:rsid w:val="0A090AAC"/>
    <w:rsid w:val="0A204B1C"/>
    <w:rsid w:val="0A2E5DB1"/>
    <w:rsid w:val="0A2F46DB"/>
    <w:rsid w:val="0A337541"/>
    <w:rsid w:val="0A386426"/>
    <w:rsid w:val="0A3A19B2"/>
    <w:rsid w:val="0A4E1BB6"/>
    <w:rsid w:val="0A575370"/>
    <w:rsid w:val="0A5C2E75"/>
    <w:rsid w:val="0A6277D4"/>
    <w:rsid w:val="0A6614C9"/>
    <w:rsid w:val="0A664AD3"/>
    <w:rsid w:val="0A7232D3"/>
    <w:rsid w:val="0A97216E"/>
    <w:rsid w:val="0A9C11D4"/>
    <w:rsid w:val="0AA5549A"/>
    <w:rsid w:val="0AAE3C34"/>
    <w:rsid w:val="0AB16064"/>
    <w:rsid w:val="0AB57D41"/>
    <w:rsid w:val="0AB74037"/>
    <w:rsid w:val="0ABB64D4"/>
    <w:rsid w:val="0ABF5314"/>
    <w:rsid w:val="0AF957A7"/>
    <w:rsid w:val="0B104C80"/>
    <w:rsid w:val="0B1537E9"/>
    <w:rsid w:val="0B1B0258"/>
    <w:rsid w:val="0B2116DD"/>
    <w:rsid w:val="0B2F5449"/>
    <w:rsid w:val="0B3A6177"/>
    <w:rsid w:val="0B542366"/>
    <w:rsid w:val="0B5841D8"/>
    <w:rsid w:val="0B625907"/>
    <w:rsid w:val="0B6D671D"/>
    <w:rsid w:val="0B800594"/>
    <w:rsid w:val="0B833CB9"/>
    <w:rsid w:val="0B8459A2"/>
    <w:rsid w:val="0BA01E5E"/>
    <w:rsid w:val="0BA40793"/>
    <w:rsid w:val="0BB77542"/>
    <w:rsid w:val="0BC1136C"/>
    <w:rsid w:val="0BC87CC9"/>
    <w:rsid w:val="0BD9718B"/>
    <w:rsid w:val="0BE64BE6"/>
    <w:rsid w:val="0BEA1A76"/>
    <w:rsid w:val="0BEB698D"/>
    <w:rsid w:val="0BF4523A"/>
    <w:rsid w:val="0C022CD6"/>
    <w:rsid w:val="0C0F2FEF"/>
    <w:rsid w:val="0C21687B"/>
    <w:rsid w:val="0C221921"/>
    <w:rsid w:val="0C2B7B6C"/>
    <w:rsid w:val="0C3034B4"/>
    <w:rsid w:val="0C35257F"/>
    <w:rsid w:val="0C4E0C6C"/>
    <w:rsid w:val="0C5C4277"/>
    <w:rsid w:val="0C6B0442"/>
    <w:rsid w:val="0C701FA2"/>
    <w:rsid w:val="0C70637B"/>
    <w:rsid w:val="0C710975"/>
    <w:rsid w:val="0C7A6655"/>
    <w:rsid w:val="0C7D69BF"/>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7545AF"/>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4D26CC"/>
    <w:rsid w:val="0E560EFD"/>
    <w:rsid w:val="0E593CED"/>
    <w:rsid w:val="0E652A06"/>
    <w:rsid w:val="0E6A01E6"/>
    <w:rsid w:val="0E8C09CF"/>
    <w:rsid w:val="0E8D03D6"/>
    <w:rsid w:val="0E930DC4"/>
    <w:rsid w:val="0EA41BE0"/>
    <w:rsid w:val="0EA92C9F"/>
    <w:rsid w:val="0EAD2320"/>
    <w:rsid w:val="0EC509E4"/>
    <w:rsid w:val="0ECC22F2"/>
    <w:rsid w:val="0ED0032D"/>
    <w:rsid w:val="0ED102AF"/>
    <w:rsid w:val="0ED4677A"/>
    <w:rsid w:val="0ED64E1A"/>
    <w:rsid w:val="0EDC06F9"/>
    <w:rsid w:val="0EE1071D"/>
    <w:rsid w:val="0EE76A74"/>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4F3CFB"/>
    <w:rsid w:val="0F557405"/>
    <w:rsid w:val="0F5626C1"/>
    <w:rsid w:val="0F63349B"/>
    <w:rsid w:val="0F634273"/>
    <w:rsid w:val="0F790B07"/>
    <w:rsid w:val="0F7F7301"/>
    <w:rsid w:val="0F847A92"/>
    <w:rsid w:val="0F99304D"/>
    <w:rsid w:val="0F9D3AE8"/>
    <w:rsid w:val="0FB52E3F"/>
    <w:rsid w:val="0FBF7F6A"/>
    <w:rsid w:val="0FCB2B72"/>
    <w:rsid w:val="0FCC249F"/>
    <w:rsid w:val="0FDD3ABD"/>
    <w:rsid w:val="0FDD41C9"/>
    <w:rsid w:val="0FDE34CC"/>
    <w:rsid w:val="0FFC2B88"/>
    <w:rsid w:val="0FFD42FF"/>
    <w:rsid w:val="10144ACE"/>
    <w:rsid w:val="10192E34"/>
    <w:rsid w:val="10220ACB"/>
    <w:rsid w:val="10265030"/>
    <w:rsid w:val="10324C94"/>
    <w:rsid w:val="103E1201"/>
    <w:rsid w:val="104177FA"/>
    <w:rsid w:val="105553B4"/>
    <w:rsid w:val="105F2701"/>
    <w:rsid w:val="105F3355"/>
    <w:rsid w:val="10633DE5"/>
    <w:rsid w:val="106C51AC"/>
    <w:rsid w:val="1075556C"/>
    <w:rsid w:val="1085601B"/>
    <w:rsid w:val="10870262"/>
    <w:rsid w:val="10993A5B"/>
    <w:rsid w:val="109C7E53"/>
    <w:rsid w:val="109D01C9"/>
    <w:rsid w:val="109E5C77"/>
    <w:rsid w:val="10A15BAF"/>
    <w:rsid w:val="10A54549"/>
    <w:rsid w:val="10AD1F54"/>
    <w:rsid w:val="10B20497"/>
    <w:rsid w:val="10B2230B"/>
    <w:rsid w:val="10B34DD4"/>
    <w:rsid w:val="10BA6965"/>
    <w:rsid w:val="10D80BBB"/>
    <w:rsid w:val="10DC7FF8"/>
    <w:rsid w:val="10ED31AD"/>
    <w:rsid w:val="110651DD"/>
    <w:rsid w:val="110A40E9"/>
    <w:rsid w:val="11186F4B"/>
    <w:rsid w:val="112A395D"/>
    <w:rsid w:val="112C68E5"/>
    <w:rsid w:val="11407272"/>
    <w:rsid w:val="114E07E1"/>
    <w:rsid w:val="115246AD"/>
    <w:rsid w:val="11592E73"/>
    <w:rsid w:val="116C5EAE"/>
    <w:rsid w:val="116F5D3F"/>
    <w:rsid w:val="1186675B"/>
    <w:rsid w:val="118D68C4"/>
    <w:rsid w:val="11941E54"/>
    <w:rsid w:val="11953B1A"/>
    <w:rsid w:val="11965A2F"/>
    <w:rsid w:val="11993508"/>
    <w:rsid w:val="11A52536"/>
    <w:rsid w:val="11B30D67"/>
    <w:rsid w:val="11CE15C5"/>
    <w:rsid w:val="11CF6BAC"/>
    <w:rsid w:val="11D46CF7"/>
    <w:rsid w:val="11DB1A57"/>
    <w:rsid w:val="11E13B1A"/>
    <w:rsid w:val="11F33AF7"/>
    <w:rsid w:val="120209EA"/>
    <w:rsid w:val="1208044F"/>
    <w:rsid w:val="120838DF"/>
    <w:rsid w:val="120D6BF1"/>
    <w:rsid w:val="121264F9"/>
    <w:rsid w:val="12164442"/>
    <w:rsid w:val="121E625C"/>
    <w:rsid w:val="12205607"/>
    <w:rsid w:val="12214918"/>
    <w:rsid w:val="122350B5"/>
    <w:rsid w:val="12376C75"/>
    <w:rsid w:val="123D7BF3"/>
    <w:rsid w:val="124F5AF8"/>
    <w:rsid w:val="125A2D78"/>
    <w:rsid w:val="125F75C5"/>
    <w:rsid w:val="127C42A0"/>
    <w:rsid w:val="1281311E"/>
    <w:rsid w:val="129137BD"/>
    <w:rsid w:val="12A95967"/>
    <w:rsid w:val="12AB4AA1"/>
    <w:rsid w:val="12D86D99"/>
    <w:rsid w:val="12EF1DC3"/>
    <w:rsid w:val="12EF741A"/>
    <w:rsid w:val="12F254D0"/>
    <w:rsid w:val="12F3239A"/>
    <w:rsid w:val="12FE42D6"/>
    <w:rsid w:val="130A5E23"/>
    <w:rsid w:val="1316681A"/>
    <w:rsid w:val="131C3CE3"/>
    <w:rsid w:val="131D5C4A"/>
    <w:rsid w:val="13207D37"/>
    <w:rsid w:val="132A76BE"/>
    <w:rsid w:val="13353240"/>
    <w:rsid w:val="133B4CCF"/>
    <w:rsid w:val="135850AB"/>
    <w:rsid w:val="13611100"/>
    <w:rsid w:val="136345D4"/>
    <w:rsid w:val="1365208E"/>
    <w:rsid w:val="136C1339"/>
    <w:rsid w:val="137C093B"/>
    <w:rsid w:val="137C409F"/>
    <w:rsid w:val="13930028"/>
    <w:rsid w:val="1396509F"/>
    <w:rsid w:val="13977F36"/>
    <w:rsid w:val="139D0995"/>
    <w:rsid w:val="13AE3872"/>
    <w:rsid w:val="13B567C3"/>
    <w:rsid w:val="13B85A09"/>
    <w:rsid w:val="13BB7F7B"/>
    <w:rsid w:val="13D94098"/>
    <w:rsid w:val="13DD35D9"/>
    <w:rsid w:val="13ED1CD8"/>
    <w:rsid w:val="13F54FCF"/>
    <w:rsid w:val="13FB176A"/>
    <w:rsid w:val="13FF2E83"/>
    <w:rsid w:val="14005403"/>
    <w:rsid w:val="140300D1"/>
    <w:rsid w:val="14095D44"/>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4F83045"/>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539BD"/>
    <w:rsid w:val="160F2C35"/>
    <w:rsid w:val="16203964"/>
    <w:rsid w:val="16314D23"/>
    <w:rsid w:val="164B61A6"/>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017BE"/>
    <w:rsid w:val="173426EA"/>
    <w:rsid w:val="17380DC9"/>
    <w:rsid w:val="173E4C52"/>
    <w:rsid w:val="17432E41"/>
    <w:rsid w:val="174B3A7D"/>
    <w:rsid w:val="175454DC"/>
    <w:rsid w:val="1758731E"/>
    <w:rsid w:val="17636FAF"/>
    <w:rsid w:val="17702879"/>
    <w:rsid w:val="177761B3"/>
    <w:rsid w:val="178424FA"/>
    <w:rsid w:val="178D2C84"/>
    <w:rsid w:val="178D7F71"/>
    <w:rsid w:val="179E7495"/>
    <w:rsid w:val="17A026E1"/>
    <w:rsid w:val="17AB2B97"/>
    <w:rsid w:val="17AD7328"/>
    <w:rsid w:val="17C66C3A"/>
    <w:rsid w:val="17CE580D"/>
    <w:rsid w:val="17D83819"/>
    <w:rsid w:val="17F60521"/>
    <w:rsid w:val="17FF4999"/>
    <w:rsid w:val="180C023B"/>
    <w:rsid w:val="18170776"/>
    <w:rsid w:val="18226EE6"/>
    <w:rsid w:val="182B4F94"/>
    <w:rsid w:val="18366840"/>
    <w:rsid w:val="18474F16"/>
    <w:rsid w:val="185266D4"/>
    <w:rsid w:val="18535C42"/>
    <w:rsid w:val="18624D41"/>
    <w:rsid w:val="18641C3D"/>
    <w:rsid w:val="1867487B"/>
    <w:rsid w:val="18695C89"/>
    <w:rsid w:val="18700C08"/>
    <w:rsid w:val="18764199"/>
    <w:rsid w:val="18786E06"/>
    <w:rsid w:val="1885335D"/>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34692"/>
    <w:rsid w:val="192948E6"/>
    <w:rsid w:val="19306452"/>
    <w:rsid w:val="19352F90"/>
    <w:rsid w:val="194452C6"/>
    <w:rsid w:val="19447EB2"/>
    <w:rsid w:val="19471E13"/>
    <w:rsid w:val="194751C8"/>
    <w:rsid w:val="194E56C4"/>
    <w:rsid w:val="19560DD4"/>
    <w:rsid w:val="19684F1E"/>
    <w:rsid w:val="198B7F7F"/>
    <w:rsid w:val="19B00ED9"/>
    <w:rsid w:val="19B56E5D"/>
    <w:rsid w:val="19B93C2B"/>
    <w:rsid w:val="19BD310F"/>
    <w:rsid w:val="19CB397F"/>
    <w:rsid w:val="19D74D72"/>
    <w:rsid w:val="19D9306B"/>
    <w:rsid w:val="19EA15B3"/>
    <w:rsid w:val="19F5126C"/>
    <w:rsid w:val="19FA1601"/>
    <w:rsid w:val="19FC4936"/>
    <w:rsid w:val="1A097A84"/>
    <w:rsid w:val="1A112EAE"/>
    <w:rsid w:val="1A1178BB"/>
    <w:rsid w:val="1A1D6630"/>
    <w:rsid w:val="1A250726"/>
    <w:rsid w:val="1A3641BA"/>
    <w:rsid w:val="1A460F93"/>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2929AB"/>
    <w:rsid w:val="1B47772F"/>
    <w:rsid w:val="1B50538E"/>
    <w:rsid w:val="1B5322E9"/>
    <w:rsid w:val="1B544014"/>
    <w:rsid w:val="1B5B7A84"/>
    <w:rsid w:val="1B607248"/>
    <w:rsid w:val="1B612AFA"/>
    <w:rsid w:val="1B693EA3"/>
    <w:rsid w:val="1B6B1131"/>
    <w:rsid w:val="1B6C25E8"/>
    <w:rsid w:val="1B741476"/>
    <w:rsid w:val="1B793426"/>
    <w:rsid w:val="1B801536"/>
    <w:rsid w:val="1B820E94"/>
    <w:rsid w:val="1B8260BC"/>
    <w:rsid w:val="1B8A2061"/>
    <w:rsid w:val="1BA05C6A"/>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66941"/>
    <w:rsid w:val="1C9C1BE4"/>
    <w:rsid w:val="1CA0266C"/>
    <w:rsid w:val="1CA318E7"/>
    <w:rsid w:val="1CA628A6"/>
    <w:rsid w:val="1CAD3858"/>
    <w:rsid w:val="1CAF18A4"/>
    <w:rsid w:val="1CB87328"/>
    <w:rsid w:val="1CBA342B"/>
    <w:rsid w:val="1CC04946"/>
    <w:rsid w:val="1CC400CD"/>
    <w:rsid w:val="1CCA7433"/>
    <w:rsid w:val="1CCE78A2"/>
    <w:rsid w:val="1CD75D57"/>
    <w:rsid w:val="1CDC087A"/>
    <w:rsid w:val="1CFB474C"/>
    <w:rsid w:val="1D052D81"/>
    <w:rsid w:val="1D110690"/>
    <w:rsid w:val="1D111ED4"/>
    <w:rsid w:val="1D1E5C67"/>
    <w:rsid w:val="1D2764EB"/>
    <w:rsid w:val="1D2C43C8"/>
    <w:rsid w:val="1D335855"/>
    <w:rsid w:val="1D3507AD"/>
    <w:rsid w:val="1D3F4F0A"/>
    <w:rsid w:val="1D6747F5"/>
    <w:rsid w:val="1D702483"/>
    <w:rsid w:val="1D7B7BDF"/>
    <w:rsid w:val="1D7C0AC5"/>
    <w:rsid w:val="1D812F92"/>
    <w:rsid w:val="1D850034"/>
    <w:rsid w:val="1D8B6EC0"/>
    <w:rsid w:val="1D8B7060"/>
    <w:rsid w:val="1DA70EBB"/>
    <w:rsid w:val="1DAF4844"/>
    <w:rsid w:val="1DB15797"/>
    <w:rsid w:val="1DC43BC4"/>
    <w:rsid w:val="1DCC34E5"/>
    <w:rsid w:val="1DCF2EDB"/>
    <w:rsid w:val="1DDE47B5"/>
    <w:rsid w:val="1DFD5D66"/>
    <w:rsid w:val="1E1C0F23"/>
    <w:rsid w:val="1E1D3350"/>
    <w:rsid w:val="1E2D3856"/>
    <w:rsid w:val="1E2E6394"/>
    <w:rsid w:val="1E4C7C99"/>
    <w:rsid w:val="1E6D14C7"/>
    <w:rsid w:val="1E6E29BC"/>
    <w:rsid w:val="1E721FE6"/>
    <w:rsid w:val="1E842EE0"/>
    <w:rsid w:val="1E8D43F9"/>
    <w:rsid w:val="1EA250CA"/>
    <w:rsid w:val="1EA5131C"/>
    <w:rsid w:val="1EAC0652"/>
    <w:rsid w:val="1EC012AB"/>
    <w:rsid w:val="1EC33879"/>
    <w:rsid w:val="1EC97015"/>
    <w:rsid w:val="1ED25FFE"/>
    <w:rsid w:val="1ED45928"/>
    <w:rsid w:val="1EDD24BC"/>
    <w:rsid w:val="1EE16ED9"/>
    <w:rsid w:val="1EEA0C85"/>
    <w:rsid w:val="1F1E5DB2"/>
    <w:rsid w:val="1F293665"/>
    <w:rsid w:val="1F2A2BC5"/>
    <w:rsid w:val="1F2D7AB7"/>
    <w:rsid w:val="1F2E08BF"/>
    <w:rsid w:val="1F3C203A"/>
    <w:rsid w:val="1F4154A3"/>
    <w:rsid w:val="1F495793"/>
    <w:rsid w:val="1F4F31D2"/>
    <w:rsid w:val="1F6A55F0"/>
    <w:rsid w:val="1F8B4035"/>
    <w:rsid w:val="1F8F3B44"/>
    <w:rsid w:val="1FA042BC"/>
    <w:rsid w:val="1FAD75BF"/>
    <w:rsid w:val="1FB87C4A"/>
    <w:rsid w:val="1FDE1119"/>
    <w:rsid w:val="1FDE5CF0"/>
    <w:rsid w:val="1FE3112B"/>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C8456D"/>
    <w:rsid w:val="20D35DF3"/>
    <w:rsid w:val="20D95613"/>
    <w:rsid w:val="20DB6833"/>
    <w:rsid w:val="20F30681"/>
    <w:rsid w:val="20FA1C1F"/>
    <w:rsid w:val="20FC1399"/>
    <w:rsid w:val="21084BF5"/>
    <w:rsid w:val="21090BEB"/>
    <w:rsid w:val="2112563D"/>
    <w:rsid w:val="21133D9A"/>
    <w:rsid w:val="21144B45"/>
    <w:rsid w:val="21175D69"/>
    <w:rsid w:val="21236E7B"/>
    <w:rsid w:val="212A5657"/>
    <w:rsid w:val="212D6E70"/>
    <w:rsid w:val="21325170"/>
    <w:rsid w:val="213C4E2F"/>
    <w:rsid w:val="213D0E8C"/>
    <w:rsid w:val="2140662B"/>
    <w:rsid w:val="214C3CD5"/>
    <w:rsid w:val="215A2AFE"/>
    <w:rsid w:val="215F458F"/>
    <w:rsid w:val="21711085"/>
    <w:rsid w:val="217228C9"/>
    <w:rsid w:val="218E0201"/>
    <w:rsid w:val="21926F6C"/>
    <w:rsid w:val="21936236"/>
    <w:rsid w:val="21A71340"/>
    <w:rsid w:val="21AE7BDE"/>
    <w:rsid w:val="21B13AA1"/>
    <w:rsid w:val="21B24080"/>
    <w:rsid w:val="21BF67E6"/>
    <w:rsid w:val="21C051BE"/>
    <w:rsid w:val="21C268DE"/>
    <w:rsid w:val="21C27F50"/>
    <w:rsid w:val="21CE183A"/>
    <w:rsid w:val="21D061B3"/>
    <w:rsid w:val="21D24CF4"/>
    <w:rsid w:val="21DE47CF"/>
    <w:rsid w:val="21FA7C76"/>
    <w:rsid w:val="21FB378E"/>
    <w:rsid w:val="21FC7436"/>
    <w:rsid w:val="22086DD5"/>
    <w:rsid w:val="220D602F"/>
    <w:rsid w:val="221122B7"/>
    <w:rsid w:val="221335D5"/>
    <w:rsid w:val="221803B8"/>
    <w:rsid w:val="22231FCD"/>
    <w:rsid w:val="223F2906"/>
    <w:rsid w:val="22460F19"/>
    <w:rsid w:val="22560915"/>
    <w:rsid w:val="226F2366"/>
    <w:rsid w:val="227167CA"/>
    <w:rsid w:val="22727FD0"/>
    <w:rsid w:val="227724FD"/>
    <w:rsid w:val="22805B8B"/>
    <w:rsid w:val="228135D1"/>
    <w:rsid w:val="2281465F"/>
    <w:rsid w:val="22A13519"/>
    <w:rsid w:val="22B23E9D"/>
    <w:rsid w:val="22C54E5E"/>
    <w:rsid w:val="22CD373A"/>
    <w:rsid w:val="22CD57C2"/>
    <w:rsid w:val="22CE6C8E"/>
    <w:rsid w:val="22D45893"/>
    <w:rsid w:val="22F94667"/>
    <w:rsid w:val="22FC1280"/>
    <w:rsid w:val="23001A71"/>
    <w:rsid w:val="23050ED0"/>
    <w:rsid w:val="23057C2E"/>
    <w:rsid w:val="230A06F1"/>
    <w:rsid w:val="231405B8"/>
    <w:rsid w:val="231B5173"/>
    <w:rsid w:val="231C0D19"/>
    <w:rsid w:val="2335341D"/>
    <w:rsid w:val="233B6DCC"/>
    <w:rsid w:val="233F2E83"/>
    <w:rsid w:val="234B4184"/>
    <w:rsid w:val="234F6DA9"/>
    <w:rsid w:val="234F75EF"/>
    <w:rsid w:val="23506762"/>
    <w:rsid w:val="23557637"/>
    <w:rsid w:val="236257B7"/>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F6960"/>
    <w:rsid w:val="24044AAD"/>
    <w:rsid w:val="24244378"/>
    <w:rsid w:val="2429376D"/>
    <w:rsid w:val="243B73AD"/>
    <w:rsid w:val="244C76D3"/>
    <w:rsid w:val="24542AEA"/>
    <w:rsid w:val="245A673B"/>
    <w:rsid w:val="245D7497"/>
    <w:rsid w:val="24601C34"/>
    <w:rsid w:val="247028DC"/>
    <w:rsid w:val="2473264B"/>
    <w:rsid w:val="24915BAB"/>
    <w:rsid w:val="24992C3F"/>
    <w:rsid w:val="249E445B"/>
    <w:rsid w:val="249F57D9"/>
    <w:rsid w:val="24BD12F1"/>
    <w:rsid w:val="24CE18C8"/>
    <w:rsid w:val="24DB7584"/>
    <w:rsid w:val="24DC690A"/>
    <w:rsid w:val="24DF68C8"/>
    <w:rsid w:val="24E10CA7"/>
    <w:rsid w:val="24E113F5"/>
    <w:rsid w:val="24E70DDF"/>
    <w:rsid w:val="25005C72"/>
    <w:rsid w:val="25072CB6"/>
    <w:rsid w:val="250F3ABA"/>
    <w:rsid w:val="25150E4A"/>
    <w:rsid w:val="252F2220"/>
    <w:rsid w:val="25302435"/>
    <w:rsid w:val="2531321D"/>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B35FA5"/>
    <w:rsid w:val="25CE0B3E"/>
    <w:rsid w:val="25CF30BA"/>
    <w:rsid w:val="25D87AE6"/>
    <w:rsid w:val="25E71F78"/>
    <w:rsid w:val="25EA75FB"/>
    <w:rsid w:val="26033C65"/>
    <w:rsid w:val="26035F87"/>
    <w:rsid w:val="26081BF8"/>
    <w:rsid w:val="260C58C5"/>
    <w:rsid w:val="26103B59"/>
    <w:rsid w:val="261F28E2"/>
    <w:rsid w:val="26264554"/>
    <w:rsid w:val="263235F5"/>
    <w:rsid w:val="26333A29"/>
    <w:rsid w:val="26351784"/>
    <w:rsid w:val="26392AAE"/>
    <w:rsid w:val="26427A28"/>
    <w:rsid w:val="26525ABF"/>
    <w:rsid w:val="26574E2B"/>
    <w:rsid w:val="265826A7"/>
    <w:rsid w:val="266B5E94"/>
    <w:rsid w:val="267056BF"/>
    <w:rsid w:val="267E55B8"/>
    <w:rsid w:val="2682002D"/>
    <w:rsid w:val="268426E2"/>
    <w:rsid w:val="26871BB0"/>
    <w:rsid w:val="268D61F7"/>
    <w:rsid w:val="26915CA2"/>
    <w:rsid w:val="269A4F13"/>
    <w:rsid w:val="26BF485A"/>
    <w:rsid w:val="26E32255"/>
    <w:rsid w:val="26EA75CE"/>
    <w:rsid w:val="26EC6E10"/>
    <w:rsid w:val="26EF32CA"/>
    <w:rsid w:val="26F37CBE"/>
    <w:rsid w:val="26F954F1"/>
    <w:rsid w:val="27107BF5"/>
    <w:rsid w:val="27326E8F"/>
    <w:rsid w:val="2735468D"/>
    <w:rsid w:val="274A6662"/>
    <w:rsid w:val="27542C95"/>
    <w:rsid w:val="27570A55"/>
    <w:rsid w:val="275C2CB3"/>
    <w:rsid w:val="276A0443"/>
    <w:rsid w:val="276C1027"/>
    <w:rsid w:val="276D5CF6"/>
    <w:rsid w:val="27746913"/>
    <w:rsid w:val="2775446F"/>
    <w:rsid w:val="278B2D28"/>
    <w:rsid w:val="27947308"/>
    <w:rsid w:val="2796033D"/>
    <w:rsid w:val="27B60AFD"/>
    <w:rsid w:val="27B914E9"/>
    <w:rsid w:val="27C435E3"/>
    <w:rsid w:val="27CD2E52"/>
    <w:rsid w:val="27D47C66"/>
    <w:rsid w:val="27E74E72"/>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04070"/>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D81BE0"/>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5011C"/>
    <w:rsid w:val="29291D27"/>
    <w:rsid w:val="29334E58"/>
    <w:rsid w:val="29342C80"/>
    <w:rsid w:val="294D1445"/>
    <w:rsid w:val="296D72E7"/>
    <w:rsid w:val="297C4F1B"/>
    <w:rsid w:val="2983526C"/>
    <w:rsid w:val="29841FF1"/>
    <w:rsid w:val="299159E7"/>
    <w:rsid w:val="299A403B"/>
    <w:rsid w:val="29BD1A42"/>
    <w:rsid w:val="29C41D64"/>
    <w:rsid w:val="29C562CC"/>
    <w:rsid w:val="29C90D98"/>
    <w:rsid w:val="29E0647F"/>
    <w:rsid w:val="29E522F6"/>
    <w:rsid w:val="29F50DAE"/>
    <w:rsid w:val="29F8715D"/>
    <w:rsid w:val="29FB3902"/>
    <w:rsid w:val="2A030B0B"/>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878AB"/>
    <w:rsid w:val="2A907E32"/>
    <w:rsid w:val="2A982070"/>
    <w:rsid w:val="2A99550C"/>
    <w:rsid w:val="2A9B7B0C"/>
    <w:rsid w:val="2AA16B48"/>
    <w:rsid w:val="2AA47880"/>
    <w:rsid w:val="2AA71A15"/>
    <w:rsid w:val="2AAB20D4"/>
    <w:rsid w:val="2AB072BA"/>
    <w:rsid w:val="2ABC14DB"/>
    <w:rsid w:val="2ABE3874"/>
    <w:rsid w:val="2AD56F26"/>
    <w:rsid w:val="2AFE3B79"/>
    <w:rsid w:val="2B03259E"/>
    <w:rsid w:val="2B034049"/>
    <w:rsid w:val="2B056B48"/>
    <w:rsid w:val="2B155F4A"/>
    <w:rsid w:val="2B181DBF"/>
    <w:rsid w:val="2B242CD3"/>
    <w:rsid w:val="2B2A271C"/>
    <w:rsid w:val="2B2C43D0"/>
    <w:rsid w:val="2B325D8C"/>
    <w:rsid w:val="2B3541C6"/>
    <w:rsid w:val="2B397288"/>
    <w:rsid w:val="2B3F3060"/>
    <w:rsid w:val="2B5329A1"/>
    <w:rsid w:val="2B551969"/>
    <w:rsid w:val="2B561D31"/>
    <w:rsid w:val="2B5A2267"/>
    <w:rsid w:val="2B707986"/>
    <w:rsid w:val="2B714439"/>
    <w:rsid w:val="2B731A25"/>
    <w:rsid w:val="2B735A3F"/>
    <w:rsid w:val="2B8A5BE5"/>
    <w:rsid w:val="2B8B12B1"/>
    <w:rsid w:val="2B925DDA"/>
    <w:rsid w:val="2B930EF1"/>
    <w:rsid w:val="2BA323A5"/>
    <w:rsid w:val="2BA40613"/>
    <w:rsid w:val="2BA568A1"/>
    <w:rsid w:val="2BA86189"/>
    <w:rsid w:val="2BAE7AC1"/>
    <w:rsid w:val="2BB6470A"/>
    <w:rsid w:val="2BBF1E23"/>
    <w:rsid w:val="2BDB5364"/>
    <w:rsid w:val="2BEF171D"/>
    <w:rsid w:val="2BFE1E7E"/>
    <w:rsid w:val="2BFF34F5"/>
    <w:rsid w:val="2C013F39"/>
    <w:rsid w:val="2C1654C5"/>
    <w:rsid w:val="2C232156"/>
    <w:rsid w:val="2C253560"/>
    <w:rsid w:val="2C295909"/>
    <w:rsid w:val="2C334998"/>
    <w:rsid w:val="2C35122A"/>
    <w:rsid w:val="2C364299"/>
    <w:rsid w:val="2C486C9F"/>
    <w:rsid w:val="2C5437C3"/>
    <w:rsid w:val="2C594D81"/>
    <w:rsid w:val="2C5C42D2"/>
    <w:rsid w:val="2C620297"/>
    <w:rsid w:val="2C63625E"/>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EC03EE"/>
    <w:rsid w:val="2CF44B86"/>
    <w:rsid w:val="2CFA67BB"/>
    <w:rsid w:val="2D0519BA"/>
    <w:rsid w:val="2D116AA8"/>
    <w:rsid w:val="2D184915"/>
    <w:rsid w:val="2D2102D7"/>
    <w:rsid w:val="2D242913"/>
    <w:rsid w:val="2D290954"/>
    <w:rsid w:val="2D2A668F"/>
    <w:rsid w:val="2D2B21F4"/>
    <w:rsid w:val="2D381B6C"/>
    <w:rsid w:val="2D3A36E0"/>
    <w:rsid w:val="2D3D59F8"/>
    <w:rsid w:val="2D411DE4"/>
    <w:rsid w:val="2D4D14E6"/>
    <w:rsid w:val="2D4E4D0B"/>
    <w:rsid w:val="2D5145BB"/>
    <w:rsid w:val="2D7322FD"/>
    <w:rsid w:val="2D7406B9"/>
    <w:rsid w:val="2D750B4A"/>
    <w:rsid w:val="2D7751A2"/>
    <w:rsid w:val="2D8E2EA1"/>
    <w:rsid w:val="2D8F27DB"/>
    <w:rsid w:val="2D927047"/>
    <w:rsid w:val="2D966719"/>
    <w:rsid w:val="2D97240F"/>
    <w:rsid w:val="2D9904E7"/>
    <w:rsid w:val="2D9E7AAD"/>
    <w:rsid w:val="2DB40008"/>
    <w:rsid w:val="2DB46007"/>
    <w:rsid w:val="2DC92410"/>
    <w:rsid w:val="2DD70417"/>
    <w:rsid w:val="2DDB0F96"/>
    <w:rsid w:val="2DE35418"/>
    <w:rsid w:val="2E0D4E92"/>
    <w:rsid w:val="2E101687"/>
    <w:rsid w:val="2E126562"/>
    <w:rsid w:val="2E1D58DE"/>
    <w:rsid w:val="2E3931A6"/>
    <w:rsid w:val="2E3F01AF"/>
    <w:rsid w:val="2E4D43C9"/>
    <w:rsid w:val="2E5513C9"/>
    <w:rsid w:val="2E575F25"/>
    <w:rsid w:val="2E581950"/>
    <w:rsid w:val="2E5865F6"/>
    <w:rsid w:val="2E664B44"/>
    <w:rsid w:val="2E6700E1"/>
    <w:rsid w:val="2E6E2CF6"/>
    <w:rsid w:val="2E6E3AC1"/>
    <w:rsid w:val="2E806A22"/>
    <w:rsid w:val="2E8C2695"/>
    <w:rsid w:val="2EA45ECC"/>
    <w:rsid w:val="2EA961CA"/>
    <w:rsid w:val="2EAC7A25"/>
    <w:rsid w:val="2EB11C1F"/>
    <w:rsid w:val="2EBB7ABA"/>
    <w:rsid w:val="2EDF3CED"/>
    <w:rsid w:val="2EF9378F"/>
    <w:rsid w:val="2EFE54B1"/>
    <w:rsid w:val="2F102D49"/>
    <w:rsid w:val="2F1544E7"/>
    <w:rsid w:val="2F223112"/>
    <w:rsid w:val="2F2832E3"/>
    <w:rsid w:val="2F2A028B"/>
    <w:rsid w:val="2F2E4CD3"/>
    <w:rsid w:val="2F3C1119"/>
    <w:rsid w:val="2F3F322C"/>
    <w:rsid w:val="2F4361BA"/>
    <w:rsid w:val="2F4773C1"/>
    <w:rsid w:val="2F4C2272"/>
    <w:rsid w:val="2F570BF8"/>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7490C"/>
    <w:rsid w:val="2FEB512F"/>
    <w:rsid w:val="2FF06294"/>
    <w:rsid w:val="2FF13DD5"/>
    <w:rsid w:val="2FF66C8B"/>
    <w:rsid w:val="2FF9135A"/>
    <w:rsid w:val="30121DB6"/>
    <w:rsid w:val="30194267"/>
    <w:rsid w:val="30265DB3"/>
    <w:rsid w:val="303D2A1B"/>
    <w:rsid w:val="303E2FFE"/>
    <w:rsid w:val="30423C79"/>
    <w:rsid w:val="305A2C80"/>
    <w:rsid w:val="306205C4"/>
    <w:rsid w:val="30657AE9"/>
    <w:rsid w:val="30856D7B"/>
    <w:rsid w:val="308A183B"/>
    <w:rsid w:val="308E5FDF"/>
    <w:rsid w:val="30903CF6"/>
    <w:rsid w:val="30926D0D"/>
    <w:rsid w:val="309C6DDB"/>
    <w:rsid w:val="30B31F9C"/>
    <w:rsid w:val="30B456E9"/>
    <w:rsid w:val="30B5287E"/>
    <w:rsid w:val="30B73630"/>
    <w:rsid w:val="30BC215E"/>
    <w:rsid w:val="30BE0B68"/>
    <w:rsid w:val="30F25E93"/>
    <w:rsid w:val="30F578C5"/>
    <w:rsid w:val="30F86718"/>
    <w:rsid w:val="31165C0D"/>
    <w:rsid w:val="31182199"/>
    <w:rsid w:val="31302D16"/>
    <w:rsid w:val="31392A46"/>
    <w:rsid w:val="313A0546"/>
    <w:rsid w:val="31470314"/>
    <w:rsid w:val="315C403A"/>
    <w:rsid w:val="316244B7"/>
    <w:rsid w:val="316F1595"/>
    <w:rsid w:val="31814B95"/>
    <w:rsid w:val="31854918"/>
    <w:rsid w:val="31963578"/>
    <w:rsid w:val="31A32722"/>
    <w:rsid w:val="31A91D45"/>
    <w:rsid w:val="31AC7DF1"/>
    <w:rsid w:val="31AE5339"/>
    <w:rsid w:val="31BA0E10"/>
    <w:rsid w:val="31BB2CDB"/>
    <w:rsid w:val="31CB5671"/>
    <w:rsid w:val="31CF2C3A"/>
    <w:rsid w:val="31D063CB"/>
    <w:rsid w:val="31D811C4"/>
    <w:rsid w:val="31D918C1"/>
    <w:rsid w:val="31DF7D59"/>
    <w:rsid w:val="31E352CF"/>
    <w:rsid w:val="31EC57C4"/>
    <w:rsid w:val="320E75A5"/>
    <w:rsid w:val="32186538"/>
    <w:rsid w:val="3221030E"/>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025769"/>
    <w:rsid w:val="33313D66"/>
    <w:rsid w:val="33352864"/>
    <w:rsid w:val="33397206"/>
    <w:rsid w:val="33451D77"/>
    <w:rsid w:val="33516568"/>
    <w:rsid w:val="33530865"/>
    <w:rsid w:val="33547F1F"/>
    <w:rsid w:val="33672455"/>
    <w:rsid w:val="33693088"/>
    <w:rsid w:val="337169E0"/>
    <w:rsid w:val="33796778"/>
    <w:rsid w:val="337F01D0"/>
    <w:rsid w:val="3397431E"/>
    <w:rsid w:val="339C11E1"/>
    <w:rsid w:val="33AD0C9D"/>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11A61"/>
    <w:rsid w:val="34964B3F"/>
    <w:rsid w:val="349D3745"/>
    <w:rsid w:val="34A64FC9"/>
    <w:rsid w:val="34B058ED"/>
    <w:rsid w:val="34B2035B"/>
    <w:rsid w:val="34BE7BE9"/>
    <w:rsid w:val="34C861DE"/>
    <w:rsid w:val="34D6792E"/>
    <w:rsid w:val="34DD7337"/>
    <w:rsid w:val="34E06A6B"/>
    <w:rsid w:val="34E31BF4"/>
    <w:rsid w:val="34EA0F65"/>
    <w:rsid w:val="34F2011B"/>
    <w:rsid w:val="34F73B82"/>
    <w:rsid w:val="35027E6B"/>
    <w:rsid w:val="350826B6"/>
    <w:rsid w:val="35151E73"/>
    <w:rsid w:val="351B5AFA"/>
    <w:rsid w:val="351D7160"/>
    <w:rsid w:val="351E408A"/>
    <w:rsid w:val="35436A96"/>
    <w:rsid w:val="3544100D"/>
    <w:rsid w:val="355015DA"/>
    <w:rsid w:val="35552B7D"/>
    <w:rsid w:val="35560A7E"/>
    <w:rsid w:val="35623A85"/>
    <w:rsid w:val="35666732"/>
    <w:rsid w:val="35683ADC"/>
    <w:rsid w:val="35686898"/>
    <w:rsid w:val="356A5601"/>
    <w:rsid w:val="35771DA0"/>
    <w:rsid w:val="358210F2"/>
    <w:rsid w:val="358A3815"/>
    <w:rsid w:val="358B13EB"/>
    <w:rsid w:val="359962FA"/>
    <w:rsid w:val="359F16E4"/>
    <w:rsid w:val="35A070D0"/>
    <w:rsid w:val="35A62EC1"/>
    <w:rsid w:val="35B749D9"/>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B13E8"/>
    <w:rsid w:val="36DD19D5"/>
    <w:rsid w:val="36DF0DCF"/>
    <w:rsid w:val="36E71C00"/>
    <w:rsid w:val="36E86D31"/>
    <w:rsid w:val="37206A20"/>
    <w:rsid w:val="372C5FF1"/>
    <w:rsid w:val="372D0DBF"/>
    <w:rsid w:val="372F1B40"/>
    <w:rsid w:val="372F3FF9"/>
    <w:rsid w:val="373129EF"/>
    <w:rsid w:val="373A3D76"/>
    <w:rsid w:val="374B3050"/>
    <w:rsid w:val="374D3FDB"/>
    <w:rsid w:val="3754377B"/>
    <w:rsid w:val="376755B7"/>
    <w:rsid w:val="376D73D3"/>
    <w:rsid w:val="377D0197"/>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2EAB"/>
    <w:rsid w:val="38630B60"/>
    <w:rsid w:val="386B0ED9"/>
    <w:rsid w:val="387409B9"/>
    <w:rsid w:val="387D29BE"/>
    <w:rsid w:val="38837E13"/>
    <w:rsid w:val="38851408"/>
    <w:rsid w:val="38862BA8"/>
    <w:rsid w:val="388C5F8D"/>
    <w:rsid w:val="388D5182"/>
    <w:rsid w:val="38945C70"/>
    <w:rsid w:val="38A05A0D"/>
    <w:rsid w:val="38A968C8"/>
    <w:rsid w:val="38AB19DA"/>
    <w:rsid w:val="38B96453"/>
    <w:rsid w:val="38C37207"/>
    <w:rsid w:val="38C84A2C"/>
    <w:rsid w:val="38D27E22"/>
    <w:rsid w:val="38F05821"/>
    <w:rsid w:val="38F65986"/>
    <w:rsid w:val="39037914"/>
    <w:rsid w:val="390A3D17"/>
    <w:rsid w:val="3911733D"/>
    <w:rsid w:val="39197EF7"/>
    <w:rsid w:val="39267A2B"/>
    <w:rsid w:val="393B6A45"/>
    <w:rsid w:val="3957061E"/>
    <w:rsid w:val="396A5805"/>
    <w:rsid w:val="397D09C0"/>
    <w:rsid w:val="39882EE2"/>
    <w:rsid w:val="39884C68"/>
    <w:rsid w:val="399476E9"/>
    <w:rsid w:val="39AA29DA"/>
    <w:rsid w:val="39B50F31"/>
    <w:rsid w:val="39C84667"/>
    <w:rsid w:val="39CA73AF"/>
    <w:rsid w:val="39E530A4"/>
    <w:rsid w:val="39EE3601"/>
    <w:rsid w:val="39FF6602"/>
    <w:rsid w:val="3A033721"/>
    <w:rsid w:val="3A047EE6"/>
    <w:rsid w:val="3A0731EC"/>
    <w:rsid w:val="3A096404"/>
    <w:rsid w:val="3A15267E"/>
    <w:rsid w:val="3A18263D"/>
    <w:rsid w:val="3A2549CE"/>
    <w:rsid w:val="3A323E9A"/>
    <w:rsid w:val="3A366876"/>
    <w:rsid w:val="3A3A7E9A"/>
    <w:rsid w:val="3A3E0FBF"/>
    <w:rsid w:val="3A3F3E43"/>
    <w:rsid w:val="3A4379E7"/>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96C25"/>
    <w:rsid w:val="3B0F1B0C"/>
    <w:rsid w:val="3B16341F"/>
    <w:rsid w:val="3B247D05"/>
    <w:rsid w:val="3B2D7969"/>
    <w:rsid w:val="3B587FC0"/>
    <w:rsid w:val="3B5C5E4F"/>
    <w:rsid w:val="3B686802"/>
    <w:rsid w:val="3B8A05C9"/>
    <w:rsid w:val="3B8B65A4"/>
    <w:rsid w:val="3B94771D"/>
    <w:rsid w:val="3B9C51AC"/>
    <w:rsid w:val="3BA86F0F"/>
    <w:rsid w:val="3BB26CEE"/>
    <w:rsid w:val="3BBE4E43"/>
    <w:rsid w:val="3BDE71BE"/>
    <w:rsid w:val="3C0829E0"/>
    <w:rsid w:val="3C0B32C7"/>
    <w:rsid w:val="3C0B7D3C"/>
    <w:rsid w:val="3C0E7FAE"/>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BB3335"/>
    <w:rsid w:val="3CC21E8B"/>
    <w:rsid w:val="3CC258D5"/>
    <w:rsid w:val="3CD30C12"/>
    <w:rsid w:val="3CDC1F42"/>
    <w:rsid w:val="3CF11106"/>
    <w:rsid w:val="3CF1460B"/>
    <w:rsid w:val="3CFE7137"/>
    <w:rsid w:val="3CFF5FCC"/>
    <w:rsid w:val="3D1A706D"/>
    <w:rsid w:val="3D1E69C8"/>
    <w:rsid w:val="3D216871"/>
    <w:rsid w:val="3D244471"/>
    <w:rsid w:val="3D346B38"/>
    <w:rsid w:val="3D4C08A0"/>
    <w:rsid w:val="3D4D4F31"/>
    <w:rsid w:val="3D5305FD"/>
    <w:rsid w:val="3D5828B6"/>
    <w:rsid w:val="3D5B4F5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B740CD"/>
    <w:rsid w:val="3DC60812"/>
    <w:rsid w:val="3DCB6E52"/>
    <w:rsid w:val="3DCF4766"/>
    <w:rsid w:val="3DD03022"/>
    <w:rsid w:val="3DE5229E"/>
    <w:rsid w:val="3DEB027D"/>
    <w:rsid w:val="3E041EEC"/>
    <w:rsid w:val="3E051F58"/>
    <w:rsid w:val="3E066FA9"/>
    <w:rsid w:val="3E151359"/>
    <w:rsid w:val="3E151F4C"/>
    <w:rsid w:val="3E2C49F5"/>
    <w:rsid w:val="3E3300CE"/>
    <w:rsid w:val="3E552FB8"/>
    <w:rsid w:val="3E5802C6"/>
    <w:rsid w:val="3E5A0513"/>
    <w:rsid w:val="3E5A3026"/>
    <w:rsid w:val="3E5D3CBD"/>
    <w:rsid w:val="3E657539"/>
    <w:rsid w:val="3E6D35C9"/>
    <w:rsid w:val="3E6F53B6"/>
    <w:rsid w:val="3E727C2D"/>
    <w:rsid w:val="3E833861"/>
    <w:rsid w:val="3E880CDE"/>
    <w:rsid w:val="3E9902BD"/>
    <w:rsid w:val="3EAB68CC"/>
    <w:rsid w:val="3EB45BDF"/>
    <w:rsid w:val="3EC075F2"/>
    <w:rsid w:val="3EC07E82"/>
    <w:rsid w:val="3EC61005"/>
    <w:rsid w:val="3EC64136"/>
    <w:rsid w:val="3ECC6C03"/>
    <w:rsid w:val="3ED037EE"/>
    <w:rsid w:val="3ED21CDE"/>
    <w:rsid w:val="3EE16478"/>
    <w:rsid w:val="3EF2130E"/>
    <w:rsid w:val="3F0E4AA7"/>
    <w:rsid w:val="3F125ABF"/>
    <w:rsid w:val="3F1744A9"/>
    <w:rsid w:val="3F193BE6"/>
    <w:rsid w:val="3F1D1FCC"/>
    <w:rsid w:val="3F23345D"/>
    <w:rsid w:val="3F2A5787"/>
    <w:rsid w:val="3F322E39"/>
    <w:rsid w:val="3F3365BB"/>
    <w:rsid w:val="3F397A5B"/>
    <w:rsid w:val="3F3C59F7"/>
    <w:rsid w:val="3F426AC3"/>
    <w:rsid w:val="3F444F2D"/>
    <w:rsid w:val="3F4D3AF7"/>
    <w:rsid w:val="3F547D51"/>
    <w:rsid w:val="3F68666F"/>
    <w:rsid w:val="3F722647"/>
    <w:rsid w:val="3F7A2C0E"/>
    <w:rsid w:val="3F81669F"/>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405B2"/>
    <w:rsid w:val="40AA54F1"/>
    <w:rsid w:val="40CC1C7A"/>
    <w:rsid w:val="40DA6699"/>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26FD6"/>
    <w:rsid w:val="418F3709"/>
    <w:rsid w:val="419E41FD"/>
    <w:rsid w:val="41A6561A"/>
    <w:rsid w:val="41AD068C"/>
    <w:rsid w:val="41BC51E7"/>
    <w:rsid w:val="41C1720A"/>
    <w:rsid w:val="41C807B8"/>
    <w:rsid w:val="41D35005"/>
    <w:rsid w:val="41DA7F1B"/>
    <w:rsid w:val="41E310E9"/>
    <w:rsid w:val="41EC244C"/>
    <w:rsid w:val="42115916"/>
    <w:rsid w:val="4222777A"/>
    <w:rsid w:val="422A609D"/>
    <w:rsid w:val="422C0B6F"/>
    <w:rsid w:val="424F7E66"/>
    <w:rsid w:val="42704237"/>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28318E"/>
    <w:rsid w:val="4337362E"/>
    <w:rsid w:val="43377A41"/>
    <w:rsid w:val="433A77D6"/>
    <w:rsid w:val="433C0AD9"/>
    <w:rsid w:val="43533E30"/>
    <w:rsid w:val="435C2DD4"/>
    <w:rsid w:val="43606EE8"/>
    <w:rsid w:val="436D6C7E"/>
    <w:rsid w:val="43825E8E"/>
    <w:rsid w:val="438C60C3"/>
    <w:rsid w:val="43B67D40"/>
    <w:rsid w:val="43C90ABC"/>
    <w:rsid w:val="43CF54FB"/>
    <w:rsid w:val="43D60F59"/>
    <w:rsid w:val="43D6358D"/>
    <w:rsid w:val="43E61AF4"/>
    <w:rsid w:val="43EA6FF8"/>
    <w:rsid w:val="43FA1F0F"/>
    <w:rsid w:val="440313A1"/>
    <w:rsid w:val="44083C52"/>
    <w:rsid w:val="440B5E9D"/>
    <w:rsid w:val="44154F1C"/>
    <w:rsid w:val="44160887"/>
    <w:rsid w:val="441B1DA2"/>
    <w:rsid w:val="441C02A4"/>
    <w:rsid w:val="441E66BB"/>
    <w:rsid w:val="44290F04"/>
    <w:rsid w:val="44387B6B"/>
    <w:rsid w:val="44396033"/>
    <w:rsid w:val="444168F4"/>
    <w:rsid w:val="4445371E"/>
    <w:rsid w:val="444C5227"/>
    <w:rsid w:val="444F4CC5"/>
    <w:rsid w:val="44723E90"/>
    <w:rsid w:val="44905E4F"/>
    <w:rsid w:val="449307DD"/>
    <w:rsid w:val="449924D3"/>
    <w:rsid w:val="449C324D"/>
    <w:rsid w:val="44AE2C64"/>
    <w:rsid w:val="44B25954"/>
    <w:rsid w:val="44B571A3"/>
    <w:rsid w:val="44B578AF"/>
    <w:rsid w:val="44BB5881"/>
    <w:rsid w:val="44BF3C17"/>
    <w:rsid w:val="44C2475D"/>
    <w:rsid w:val="44C4105B"/>
    <w:rsid w:val="44C52BC8"/>
    <w:rsid w:val="44C70D28"/>
    <w:rsid w:val="44C842F8"/>
    <w:rsid w:val="44DD58AE"/>
    <w:rsid w:val="44E43637"/>
    <w:rsid w:val="44EE5D75"/>
    <w:rsid w:val="44F2491C"/>
    <w:rsid w:val="44F50EE8"/>
    <w:rsid w:val="44F64EB1"/>
    <w:rsid w:val="45057185"/>
    <w:rsid w:val="45157910"/>
    <w:rsid w:val="451B4B19"/>
    <w:rsid w:val="451B643C"/>
    <w:rsid w:val="453452FE"/>
    <w:rsid w:val="45400BC0"/>
    <w:rsid w:val="45586BC9"/>
    <w:rsid w:val="455C4C80"/>
    <w:rsid w:val="455D4229"/>
    <w:rsid w:val="45617F43"/>
    <w:rsid w:val="45675C27"/>
    <w:rsid w:val="4572498F"/>
    <w:rsid w:val="458469DB"/>
    <w:rsid w:val="45863114"/>
    <w:rsid w:val="45871207"/>
    <w:rsid w:val="459D3251"/>
    <w:rsid w:val="459F5548"/>
    <w:rsid w:val="45A1725C"/>
    <w:rsid w:val="45A34A00"/>
    <w:rsid w:val="45B33A3B"/>
    <w:rsid w:val="45B45F44"/>
    <w:rsid w:val="45C20D69"/>
    <w:rsid w:val="45D077D4"/>
    <w:rsid w:val="45DE6754"/>
    <w:rsid w:val="45EF1E60"/>
    <w:rsid w:val="45F877F1"/>
    <w:rsid w:val="46043836"/>
    <w:rsid w:val="46163A58"/>
    <w:rsid w:val="461C30A3"/>
    <w:rsid w:val="461F2208"/>
    <w:rsid w:val="463416CE"/>
    <w:rsid w:val="4638223A"/>
    <w:rsid w:val="4641025F"/>
    <w:rsid w:val="464B7611"/>
    <w:rsid w:val="466242E9"/>
    <w:rsid w:val="466E0F0B"/>
    <w:rsid w:val="4673382E"/>
    <w:rsid w:val="4675674D"/>
    <w:rsid w:val="46785C4A"/>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44056"/>
    <w:rsid w:val="471911A4"/>
    <w:rsid w:val="471E3E36"/>
    <w:rsid w:val="472505FE"/>
    <w:rsid w:val="47397A2F"/>
    <w:rsid w:val="473C7D38"/>
    <w:rsid w:val="47453296"/>
    <w:rsid w:val="474642EB"/>
    <w:rsid w:val="47464FC4"/>
    <w:rsid w:val="474C1532"/>
    <w:rsid w:val="47514AB0"/>
    <w:rsid w:val="4751578B"/>
    <w:rsid w:val="47561544"/>
    <w:rsid w:val="476025BF"/>
    <w:rsid w:val="47667359"/>
    <w:rsid w:val="47692A32"/>
    <w:rsid w:val="476F7EEF"/>
    <w:rsid w:val="477E5C97"/>
    <w:rsid w:val="477E7524"/>
    <w:rsid w:val="47833A3E"/>
    <w:rsid w:val="4786400A"/>
    <w:rsid w:val="479575C4"/>
    <w:rsid w:val="479A3DE3"/>
    <w:rsid w:val="479F616E"/>
    <w:rsid w:val="47AB5020"/>
    <w:rsid w:val="47C01F75"/>
    <w:rsid w:val="47C35968"/>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95F8F"/>
    <w:rsid w:val="486E3D48"/>
    <w:rsid w:val="48723A44"/>
    <w:rsid w:val="487E02E7"/>
    <w:rsid w:val="48A067FF"/>
    <w:rsid w:val="48A26C6C"/>
    <w:rsid w:val="48A614FD"/>
    <w:rsid w:val="48B84574"/>
    <w:rsid w:val="48C835B6"/>
    <w:rsid w:val="48CD6635"/>
    <w:rsid w:val="48DE76C4"/>
    <w:rsid w:val="48E31A8E"/>
    <w:rsid w:val="48E5360E"/>
    <w:rsid w:val="48F15DFA"/>
    <w:rsid w:val="4900172C"/>
    <w:rsid w:val="491451B5"/>
    <w:rsid w:val="491A53A2"/>
    <w:rsid w:val="49256BD9"/>
    <w:rsid w:val="492C6E96"/>
    <w:rsid w:val="493779BE"/>
    <w:rsid w:val="493F499D"/>
    <w:rsid w:val="494139AE"/>
    <w:rsid w:val="494E7EAB"/>
    <w:rsid w:val="49597EFF"/>
    <w:rsid w:val="49622818"/>
    <w:rsid w:val="49657721"/>
    <w:rsid w:val="49683F5D"/>
    <w:rsid w:val="49754FF1"/>
    <w:rsid w:val="49825CBE"/>
    <w:rsid w:val="49A67A57"/>
    <w:rsid w:val="49AD250C"/>
    <w:rsid w:val="49B839C4"/>
    <w:rsid w:val="49C378CF"/>
    <w:rsid w:val="49D94FE5"/>
    <w:rsid w:val="49F43B8C"/>
    <w:rsid w:val="49F678F8"/>
    <w:rsid w:val="4A0D10B0"/>
    <w:rsid w:val="4A223490"/>
    <w:rsid w:val="4A280924"/>
    <w:rsid w:val="4A2B1DEA"/>
    <w:rsid w:val="4A2D0F49"/>
    <w:rsid w:val="4A3523B2"/>
    <w:rsid w:val="4A443451"/>
    <w:rsid w:val="4A483D90"/>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327732"/>
    <w:rsid w:val="4B401327"/>
    <w:rsid w:val="4B551754"/>
    <w:rsid w:val="4B5A73D8"/>
    <w:rsid w:val="4B5B2881"/>
    <w:rsid w:val="4B6071FD"/>
    <w:rsid w:val="4B6842EC"/>
    <w:rsid w:val="4B8B3A50"/>
    <w:rsid w:val="4B90225B"/>
    <w:rsid w:val="4B911420"/>
    <w:rsid w:val="4B914690"/>
    <w:rsid w:val="4B967ECC"/>
    <w:rsid w:val="4B9801F4"/>
    <w:rsid w:val="4BAA574F"/>
    <w:rsid w:val="4BAB1B30"/>
    <w:rsid w:val="4BD70D0D"/>
    <w:rsid w:val="4BE13AD3"/>
    <w:rsid w:val="4BE55BB9"/>
    <w:rsid w:val="4BE67B92"/>
    <w:rsid w:val="4BE75CB2"/>
    <w:rsid w:val="4BEE16DF"/>
    <w:rsid w:val="4C0F5E43"/>
    <w:rsid w:val="4C23594D"/>
    <w:rsid w:val="4C2941CA"/>
    <w:rsid w:val="4C2E7524"/>
    <w:rsid w:val="4C380520"/>
    <w:rsid w:val="4C3979DB"/>
    <w:rsid w:val="4C3D2514"/>
    <w:rsid w:val="4C3E0FF7"/>
    <w:rsid w:val="4C4128E4"/>
    <w:rsid w:val="4C642696"/>
    <w:rsid w:val="4C6B0DB3"/>
    <w:rsid w:val="4C753405"/>
    <w:rsid w:val="4C834096"/>
    <w:rsid w:val="4C96033B"/>
    <w:rsid w:val="4C97549D"/>
    <w:rsid w:val="4C9F5F18"/>
    <w:rsid w:val="4CA52FBE"/>
    <w:rsid w:val="4CA6567B"/>
    <w:rsid w:val="4CAB201F"/>
    <w:rsid w:val="4CC4204E"/>
    <w:rsid w:val="4CC754CA"/>
    <w:rsid w:val="4CCF2F1F"/>
    <w:rsid w:val="4CD841F0"/>
    <w:rsid w:val="4CD87782"/>
    <w:rsid w:val="4CDD1206"/>
    <w:rsid w:val="4CF06B00"/>
    <w:rsid w:val="4CF76CE2"/>
    <w:rsid w:val="4CF813F9"/>
    <w:rsid w:val="4CFA2A1C"/>
    <w:rsid w:val="4D1B2635"/>
    <w:rsid w:val="4D2251B3"/>
    <w:rsid w:val="4D3071CD"/>
    <w:rsid w:val="4D463441"/>
    <w:rsid w:val="4D6837B8"/>
    <w:rsid w:val="4D6A0811"/>
    <w:rsid w:val="4D6F6F69"/>
    <w:rsid w:val="4D776DC3"/>
    <w:rsid w:val="4D8710CE"/>
    <w:rsid w:val="4D877D93"/>
    <w:rsid w:val="4D905912"/>
    <w:rsid w:val="4D9159F5"/>
    <w:rsid w:val="4D96605A"/>
    <w:rsid w:val="4D98115A"/>
    <w:rsid w:val="4DA01148"/>
    <w:rsid w:val="4DCD73A9"/>
    <w:rsid w:val="4DDE509A"/>
    <w:rsid w:val="4DE74431"/>
    <w:rsid w:val="4DF21DFB"/>
    <w:rsid w:val="4DFC60FF"/>
    <w:rsid w:val="4DFD3850"/>
    <w:rsid w:val="4E066479"/>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143CE"/>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881127"/>
    <w:rsid w:val="4F903087"/>
    <w:rsid w:val="4FAD3702"/>
    <w:rsid w:val="4FC6748D"/>
    <w:rsid w:val="4FD14464"/>
    <w:rsid w:val="4FE20BB5"/>
    <w:rsid w:val="4FE6073F"/>
    <w:rsid w:val="4FE75848"/>
    <w:rsid w:val="4FF267B6"/>
    <w:rsid w:val="4FFA7287"/>
    <w:rsid w:val="500C2485"/>
    <w:rsid w:val="500C2A64"/>
    <w:rsid w:val="50166EE3"/>
    <w:rsid w:val="502C53C6"/>
    <w:rsid w:val="503839AD"/>
    <w:rsid w:val="503B7294"/>
    <w:rsid w:val="50564035"/>
    <w:rsid w:val="50576974"/>
    <w:rsid w:val="50666389"/>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37DB5"/>
    <w:rsid w:val="519705C8"/>
    <w:rsid w:val="519B3A9C"/>
    <w:rsid w:val="51B33439"/>
    <w:rsid w:val="51B3391D"/>
    <w:rsid w:val="51B9217D"/>
    <w:rsid w:val="51BD3E01"/>
    <w:rsid w:val="51CB7231"/>
    <w:rsid w:val="51DE6A73"/>
    <w:rsid w:val="51F326E7"/>
    <w:rsid w:val="51FF7474"/>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3002131"/>
    <w:rsid w:val="530C65D4"/>
    <w:rsid w:val="53121C1D"/>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AC3EA6"/>
    <w:rsid w:val="53B37E37"/>
    <w:rsid w:val="53C20ED8"/>
    <w:rsid w:val="53C548B5"/>
    <w:rsid w:val="53C87335"/>
    <w:rsid w:val="53D25C65"/>
    <w:rsid w:val="53EF6E85"/>
    <w:rsid w:val="53F050F7"/>
    <w:rsid w:val="53FD74A7"/>
    <w:rsid w:val="54026475"/>
    <w:rsid w:val="540D2DB1"/>
    <w:rsid w:val="54113405"/>
    <w:rsid w:val="54265DCC"/>
    <w:rsid w:val="544356FD"/>
    <w:rsid w:val="54544275"/>
    <w:rsid w:val="54564BA3"/>
    <w:rsid w:val="545A23E4"/>
    <w:rsid w:val="545D2A76"/>
    <w:rsid w:val="547C69F2"/>
    <w:rsid w:val="548352CB"/>
    <w:rsid w:val="54876487"/>
    <w:rsid w:val="548B782B"/>
    <w:rsid w:val="548B79F3"/>
    <w:rsid w:val="54900F96"/>
    <w:rsid w:val="54990495"/>
    <w:rsid w:val="549A2828"/>
    <w:rsid w:val="54A12B05"/>
    <w:rsid w:val="54AE498A"/>
    <w:rsid w:val="54D509EC"/>
    <w:rsid w:val="54D73DC0"/>
    <w:rsid w:val="54D94CB6"/>
    <w:rsid w:val="550353C5"/>
    <w:rsid w:val="55093E22"/>
    <w:rsid w:val="550E4CE6"/>
    <w:rsid w:val="551701B1"/>
    <w:rsid w:val="553266E7"/>
    <w:rsid w:val="553413DD"/>
    <w:rsid w:val="55367F4D"/>
    <w:rsid w:val="553A13A9"/>
    <w:rsid w:val="55440B0E"/>
    <w:rsid w:val="55494A31"/>
    <w:rsid w:val="554B1F27"/>
    <w:rsid w:val="55553813"/>
    <w:rsid w:val="555E3DE6"/>
    <w:rsid w:val="55794F8B"/>
    <w:rsid w:val="557B4C8B"/>
    <w:rsid w:val="55832F33"/>
    <w:rsid w:val="558A5F58"/>
    <w:rsid w:val="558D782E"/>
    <w:rsid w:val="558F42FA"/>
    <w:rsid w:val="55951C70"/>
    <w:rsid w:val="55BB4B52"/>
    <w:rsid w:val="55CA34C8"/>
    <w:rsid w:val="55CB1CAC"/>
    <w:rsid w:val="55D11067"/>
    <w:rsid w:val="55D15F89"/>
    <w:rsid w:val="55D24E7E"/>
    <w:rsid w:val="55E14A43"/>
    <w:rsid w:val="55E41E86"/>
    <w:rsid w:val="55EA6D1D"/>
    <w:rsid w:val="55EE45E5"/>
    <w:rsid w:val="55FE6BE4"/>
    <w:rsid w:val="56053523"/>
    <w:rsid w:val="560839E5"/>
    <w:rsid w:val="560A2D1E"/>
    <w:rsid w:val="56211BC6"/>
    <w:rsid w:val="56597936"/>
    <w:rsid w:val="565A3745"/>
    <w:rsid w:val="56674043"/>
    <w:rsid w:val="566A4A9E"/>
    <w:rsid w:val="56890707"/>
    <w:rsid w:val="5694199B"/>
    <w:rsid w:val="569978D8"/>
    <w:rsid w:val="56A010CA"/>
    <w:rsid w:val="56A8433D"/>
    <w:rsid w:val="56B50793"/>
    <w:rsid w:val="56D87655"/>
    <w:rsid w:val="56DA3AE3"/>
    <w:rsid w:val="56DC7D13"/>
    <w:rsid w:val="56DD7F29"/>
    <w:rsid w:val="56DF393F"/>
    <w:rsid w:val="56E82126"/>
    <w:rsid w:val="56F267E1"/>
    <w:rsid w:val="56F54041"/>
    <w:rsid w:val="56F57B41"/>
    <w:rsid w:val="57036935"/>
    <w:rsid w:val="57066F91"/>
    <w:rsid w:val="571324AB"/>
    <w:rsid w:val="571E6EC9"/>
    <w:rsid w:val="57211E57"/>
    <w:rsid w:val="57271B76"/>
    <w:rsid w:val="57290486"/>
    <w:rsid w:val="57495B53"/>
    <w:rsid w:val="57555665"/>
    <w:rsid w:val="575F3DA0"/>
    <w:rsid w:val="5764164C"/>
    <w:rsid w:val="57741E6F"/>
    <w:rsid w:val="577838C7"/>
    <w:rsid w:val="577A51D7"/>
    <w:rsid w:val="578274F3"/>
    <w:rsid w:val="57885BFA"/>
    <w:rsid w:val="578E0E4C"/>
    <w:rsid w:val="579646C9"/>
    <w:rsid w:val="5798597C"/>
    <w:rsid w:val="579B3D5F"/>
    <w:rsid w:val="579E4CE6"/>
    <w:rsid w:val="57A13973"/>
    <w:rsid w:val="57AB1756"/>
    <w:rsid w:val="57AC009F"/>
    <w:rsid w:val="57B377B9"/>
    <w:rsid w:val="57BA40E0"/>
    <w:rsid w:val="57C05330"/>
    <w:rsid w:val="57E46B48"/>
    <w:rsid w:val="57E47536"/>
    <w:rsid w:val="57F86A47"/>
    <w:rsid w:val="5801289D"/>
    <w:rsid w:val="58033F83"/>
    <w:rsid w:val="58034FDF"/>
    <w:rsid w:val="58051F1B"/>
    <w:rsid w:val="58073C4E"/>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9510C"/>
    <w:rsid w:val="588E3958"/>
    <w:rsid w:val="588F2A2E"/>
    <w:rsid w:val="58957BD9"/>
    <w:rsid w:val="589C7931"/>
    <w:rsid w:val="58A03185"/>
    <w:rsid w:val="58A04280"/>
    <w:rsid w:val="58A74E2C"/>
    <w:rsid w:val="58AF1421"/>
    <w:rsid w:val="58B50A9E"/>
    <w:rsid w:val="58B54357"/>
    <w:rsid w:val="58B67D21"/>
    <w:rsid w:val="58C213D0"/>
    <w:rsid w:val="58CA2633"/>
    <w:rsid w:val="58D108AB"/>
    <w:rsid w:val="58E849A9"/>
    <w:rsid w:val="58E92A2F"/>
    <w:rsid w:val="58F14B54"/>
    <w:rsid w:val="58F4003D"/>
    <w:rsid w:val="590848BC"/>
    <w:rsid w:val="5917423E"/>
    <w:rsid w:val="59207C87"/>
    <w:rsid w:val="593B0E3D"/>
    <w:rsid w:val="594C374D"/>
    <w:rsid w:val="59523F34"/>
    <w:rsid w:val="59565A07"/>
    <w:rsid w:val="595912C2"/>
    <w:rsid w:val="59826013"/>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3487"/>
    <w:rsid w:val="5A2F6ABD"/>
    <w:rsid w:val="5A415650"/>
    <w:rsid w:val="5A5105C3"/>
    <w:rsid w:val="5A58463C"/>
    <w:rsid w:val="5A5925FE"/>
    <w:rsid w:val="5A5A54FE"/>
    <w:rsid w:val="5A70416F"/>
    <w:rsid w:val="5A751708"/>
    <w:rsid w:val="5A8654CC"/>
    <w:rsid w:val="5A8D164F"/>
    <w:rsid w:val="5A945C46"/>
    <w:rsid w:val="5A9C0C56"/>
    <w:rsid w:val="5AAD6717"/>
    <w:rsid w:val="5AB032EE"/>
    <w:rsid w:val="5AC13BE8"/>
    <w:rsid w:val="5AD806B8"/>
    <w:rsid w:val="5ADA200C"/>
    <w:rsid w:val="5ADA5D95"/>
    <w:rsid w:val="5AF0295A"/>
    <w:rsid w:val="5B006684"/>
    <w:rsid w:val="5B0C78F5"/>
    <w:rsid w:val="5B1523FA"/>
    <w:rsid w:val="5B2E1668"/>
    <w:rsid w:val="5B39471A"/>
    <w:rsid w:val="5B4C60A1"/>
    <w:rsid w:val="5B500A59"/>
    <w:rsid w:val="5B506AC3"/>
    <w:rsid w:val="5B526958"/>
    <w:rsid w:val="5B536466"/>
    <w:rsid w:val="5B68723A"/>
    <w:rsid w:val="5B743189"/>
    <w:rsid w:val="5B875274"/>
    <w:rsid w:val="5B9016A0"/>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74CC5"/>
    <w:rsid w:val="5C69733D"/>
    <w:rsid w:val="5C74658F"/>
    <w:rsid w:val="5C831D8A"/>
    <w:rsid w:val="5C8C7C44"/>
    <w:rsid w:val="5C987128"/>
    <w:rsid w:val="5C9A36E7"/>
    <w:rsid w:val="5CAB4B60"/>
    <w:rsid w:val="5CB53E2B"/>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604556"/>
    <w:rsid w:val="5DA03427"/>
    <w:rsid w:val="5DA12B26"/>
    <w:rsid w:val="5DA52D6F"/>
    <w:rsid w:val="5DBE365D"/>
    <w:rsid w:val="5DC96BD3"/>
    <w:rsid w:val="5DDD46EF"/>
    <w:rsid w:val="5DF242AA"/>
    <w:rsid w:val="5DF27D5A"/>
    <w:rsid w:val="5DF90388"/>
    <w:rsid w:val="5E040059"/>
    <w:rsid w:val="5E084C7B"/>
    <w:rsid w:val="5E0914A4"/>
    <w:rsid w:val="5E1844B1"/>
    <w:rsid w:val="5E1F00DC"/>
    <w:rsid w:val="5E2349C0"/>
    <w:rsid w:val="5E2365DE"/>
    <w:rsid w:val="5E250B5E"/>
    <w:rsid w:val="5E325F47"/>
    <w:rsid w:val="5E3C6C0B"/>
    <w:rsid w:val="5E3F4424"/>
    <w:rsid w:val="5E433908"/>
    <w:rsid w:val="5E506258"/>
    <w:rsid w:val="5E596E47"/>
    <w:rsid w:val="5E640B4C"/>
    <w:rsid w:val="5E7163DD"/>
    <w:rsid w:val="5E721515"/>
    <w:rsid w:val="5E8421F4"/>
    <w:rsid w:val="5E857C28"/>
    <w:rsid w:val="5E922AF4"/>
    <w:rsid w:val="5E943315"/>
    <w:rsid w:val="5E99403E"/>
    <w:rsid w:val="5EA23BEF"/>
    <w:rsid w:val="5EAA3A08"/>
    <w:rsid w:val="5EAA45C2"/>
    <w:rsid w:val="5EAB7374"/>
    <w:rsid w:val="5EB5647F"/>
    <w:rsid w:val="5ECA27B9"/>
    <w:rsid w:val="5ECB7BF2"/>
    <w:rsid w:val="5EE969C3"/>
    <w:rsid w:val="5EF24373"/>
    <w:rsid w:val="5EF30AE7"/>
    <w:rsid w:val="5EF775EB"/>
    <w:rsid w:val="5F123402"/>
    <w:rsid w:val="5F15489F"/>
    <w:rsid w:val="5F160E8A"/>
    <w:rsid w:val="5F1B18E3"/>
    <w:rsid w:val="5F1B6750"/>
    <w:rsid w:val="5F1F1666"/>
    <w:rsid w:val="5F2E502C"/>
    <w:rsid w:val="5F385DE1"/>
    <w:rsid w:val="5F3F41A6"/>
    <w:rsid w:val="5F416DDD"/>
    <w:rsid w:val="5F4824B4"/>
    <w:rsid w:val="5F5F2A5D"/>
    <w:rsid w:val="5F6A70E7"/>
    <w:rsid w:val="5F7413ED"/>
    <w:rsid w:val="5F74277E"/>
    <w:rsid w:val="5F771E2C"/>
    <w:rsid w:val="5F817E11"/>
    <w:rsid w:val="5F916B4B"/>
    <w:rsid w:val="5F9C1A78"/>
    <w:rsid w:val="5FA76A91"/>
    <w:rsid w:val="5FAC4AED"/>
    <w:rsid w:val="5FC57C91"/>
    <w:rsid w:val="5FCE245F"/>
    <w:rsid w:val="5FD32219"/>
    <w:rsid w:val="5FDC1B9B"/>
    <w:rsid w:val="5FF50B7C"/>
    <w:rsid w:val="5FF74A8C"/>
    <w:rsid w:val="5FFB1252"/>
    <w:rsid w:val="60072412"/>
    <w:rsid w:val="60130301"/>
    <w:rsid w:val="60196F3A"/>
    <w:rsid w:val="603043EF"/>
    <w:rsid w:val="604D59E9"/>
    <w:rsid w:val="6053446B"/>
    <w:rsid w:val="606821BD"/>
    <w:rsid w:val="60696099"/>
    <w:rsid w:val="60830074"/>
    <w:rsid w:val="60870B21"/>
    <w:rsid w:val="608E350A"/>
    <w:rsid w:val="6095223F"/>
    <w:rsid w:val="60A869EE"/>
    <w:rsid w:val="60AA0843"/>
    <w:rsid w:val="60AC0C65"/>
    <w:rsid w:val="60AF3BE9"/>
    <w:rsid w:val="60B751F5"/>
    <w:rsid w:val="60D33850"/>
    <w:rsid w:val="60D770B3"/>
    <w:rsid w:val="60DB526D"/>
    <w:rsid w:val="60DD07BF"/>
    <w:rsid w:val="60E9103E"/>
    <w:rsid w:val="610526AE"/>
    <w:rsid w:val="610C1445"/>
    <w:rsid w:val="611E245A"/>
    <w:rsid w:val="613D1452"/>
    <w:rsid w:val="6143603C"/>
    <w:rsid w:val="61545B6D"/>
    <w:rsid w:val="615574E5"/>
    <w:rsid w:val="616C773E"/>
    <w:rsid w:val="61763288"/>
    <w:rsid w:val="61945CD8"/>
    <w:rsid w:val="61981920"/>
    <w:rsid w:val="619C2C2B"/>
    <w:rsid w:val="61A335E1"/>
    <w:rsid w:val="61A359FF"/>
    <w:rsid w:val="61B80969"/>
    <w:rsid w:val="61BD00F1"/>
    <w:rsid w:val="61C02FF5"/>
    <w:rsid w:val="61D524C5"/>
    <w:rsid w:val="61D55291"/>
    <w:rsid w:val="61DB6C55"/>
    <w:rsid w:val="61EE19CC"/>
    <w:rsid w:val="61F354C2"/>
    <w:rsid w:val="6209128F"/>
    <w:rsid w:val="620E5D8A"/>
    <w:rsid w:val="62125083"/>
    <w:rsid w:val="62262E7A"/>
    <w:rsid w:val="6231003C"/>
    <w:rsid w:val="62366488"/>
    <w:rsid w:val="623B63B7"/>
    <w:rsid w:val="623F4920"/>
    <w:rsid w:val="62494F09"/>
    <w:rsid w:val="624A1B49"/>
    <w:rsid w:val="624E45D8"/>
    <w:rsid w:val="6250617C"/>
    <w:rsid w:val="62520DCA"/>
    <w:rsid w:val="62666F47"/>
    <w:rsid w:val="62690F67"/>
    <w:rsid w:val="627A370F"/>
    <w:rsid w:val="62990512"/>
    <w:rsid w:val="62B25649"/>
    <w:rsid w:val="62BC6E00"/>
    <w:rsid w:val="62C56FE5"/>
    <w:rsid w:val="62C7240E"/>
    <w:rsid w:val="62E748B2"/>
    <w:rsid w:val="62EA423D"/>
    <w:rsid w:val="630031BE"/>
    <w:rsid w:val="6301168A"/>
    <w:rsid w:val="630E78F0"/>
    <w:rsid w:val="63103FC7"/>
    <w:rsid w:val="63160CAE"/>
    <w:rsid w:val="631652DA"/>
    <w:rsid w:val="631D3111"/>
    <w:rsid w:val="63204A36"/>
    <w:rsid w:val="63250A4F"/>
    <w:rsid w:val="63283C61"/>
    <w:rsid w:val="632C1064"/>
    <w:rsid w:val="632E1C39"/>
    <w:rsid w:val="633B5E70"/>
    <w:rsid w:val="63464725"/>
    <w:rsid w:val="634C0B6A"/>
    <w:rsid w:val="635342C2"/>
    <w:rsid w:val="635B4F0A"/>
    <w:rsid w:val="6361690C"/>
    <w:rsid w:val="636D152D"/>
    <w:rsid w:val="63727389"/>
    <w:rsid w:val="63733461"/>
    <w:rsid w:val="63740D84"/>
    <w:rsid w:val="637E3BE7"/>
    <w:rsid w:val="63850E8E"/>
    <w:rsid w:val="63882CEE"/>
    <w:rsid w:val="638C4CDE"/>
    <w:rsid w:val="63905FCF"/>
    <w:rsid w:val="63A20961"/>
    <w:rsid w:val="63A20A78"/>
    <w:rsid w:val="63A853FB"/>
    <w:rsid w:val="63B0677C"/>
    <w:rsid w:val="63C75B92"/>
    <w:rsid w:val="63CA29B9"/>
    <w:rsid w:val="63CF1D1A"/>
    <w:rsid w:val="63D3253C"/>
    <w:rsid w:val="63DB6970"/>
    <w:rsid w:val="63EC6C3A"/>
    <w:rsid w:val="63F60575"/>
    <w:rsid w:val="63F77FB1"/>
    <w:rsid w:val="63F97961"/>
    <w:rsid w:val="640E3524"/>
    <w:rsid w:val="640F7FA3"/>
    <w:rsid w:val="64102D47"/>
    <w:rsid w:val="64280937"/>
    <w:rsid w:val="64294638"/>
    <w:rsid w:val="642D5F34"/>
    <w:rsid w:val="642F435C"/>
    <w:rsid w:val="64307255"/>
    <w:rsid w:val="643136E1"/>
    <w:rsid w:val="64366BE6"/>
    <w:rsid w:val="64410116"/>
    <w:rsid w:val="64412FC5"/>
    <w:rsid w:val="6443050D"/>
    <w:rsid w:val="644A77C2"/>
    <w:rsid w:val="646A5428"/>
    <w:rsid w:val="6475495F"/>
    <w:rsid w:val="64A37D80"/>
    <w:rsid w:val="64AB2CF9"/>
    <w:rsid w:val="64B44C57"/>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3033DC"/>
    <w:rsid w:val="65327258"/>
    <w:rsid w:val="6539735F"/>
    <w:rsid w:val="653F00AD"/>
    <w:rsid w:val="65544D25"/>
    <w:rsid w:val="65591B59"/>
    <w:rsid w:val="655C6CD3"/>
    <w:rsid w:val="6566344B"/>
    <w:rsid w:val="656A573C"/>
    <w:rsid w:val="65763127"/>
    <w:rsid w:val="65886A1A"/>
    <w:rsid w:val="65893ACB"/>
    <w:rsid w:val="65905186"/>
    <w:rsid w:val="65937E61"/>
    <w:rsid w:val="659E6DB8"/>
    <w:rsid w:val="65A35E61"/>
    <w:rsid w:val="65A62DB8"/>
    <w:rsid w:val="65AE3C6C"/>
    <w:rsid w:val="65B12C47"/>
    <w:rsid w:val="65B22CB3"/>
    <w:rsid w:val="65B867AF"/>
    <w:rsid w:val="65BB367F"/>
    <w:rsid w:val="65CA48D5"/>
    <w:rsid w:val="65DA1825"/>
    <w:rsid w:val="65DC577D"/>
    <w:rsid w:val="65E55DC7"/>
    <w:rsid w:val="660518AD"/>
    <w:rsid w:val="66112D35"/>
    <w:rsid w:val="662249C7"/>
    <w:rsid w:val="662B2D25"/>
    <w:rsid w:val="662E458E"/>
    <w:rsid w:val="664F1459"/>
    <w:rsid w:val="6660751B"/>
    <w:rsid w:val="666E3BFB"/>
    <w:rsid w:val="66843C27"/>
    <w:rsid w:val="668A358B"/>
    <w:rsid w:val="66A22294"/>
    <w:rsid w:val="66B167D9"/>
    <w:rsid w:val="66B718F6"/>
    <w:rsid w:val="66B77C96"/>
    <w:rsid w:val="66BE6804"/>
    <w:rsid w:val="66C6028C"/>
    <w:rsid w:val="66F35B25"/>
    <w:rsid w:val="66FD34E6"/>
    <w:rsid w:val="66FE30D6"/>
    <w:rsid w:val="67087440"/>
    <w:rsid w:val="670B02A7"/>
    <w:rsid w:val="671A5340"/>
    <w:rsid w:val="671B2EF2"/>
    <w:rsid w:val="6732010A"/>
    <w:rsid w:val="6733716B"/>
    <w:rsid w:val="67396278"/>
    <w:rsid w:val="673D4EA5"/>
    <w:rsid w:val="674D7E5D"/>
    <w:rsid w:val="675B6F05"/>
    <w:rsid w:val="675F10E8"/>
    <w:rsid w:val="67665265"/>
    <w:rsid w:val="67721F8C"/>
    <w:rsid w:val="677A3AA5"/>
    <w:rsid w:val="677C0BF7"/>
    <w:rsid w:val="677D2510"/>
    <w:rsid w:val="677E2968"/>
    <w:rsid w:val="6793286F"/>
    <w:rsid w:val="67997714"/>
    <w:rsid w:val="679E7A1F"/>
    <w:rsid w:val="67A331B6"/>
    <w:rsid w:val="67AF466A"/>
    <w:rsid w:val="67B36D91"/>
    <w:rsid w:val="67B748D5"/>
    <w:rsid w:val="67CD4770"/>
    <w:rsid w:val="67DF5131"/>
    <w:rsid w:val="67E0527D"/>
    <w:rsid w:val="67E31422"/>
    <w:rsid w:val="67EA4D75"/>
    <w:rsid w:val="67F50316"/>
    <w:rsid w:val="67F8136D"/>
    <w:rsid w:val="6801319B"/>
    <w:rsid w:val="68014799"/>
    <w:rsid w:val="680B3317"/>
    <w:rsid w:val="682C3322"/>
    <w:rsid w:val="683F785C"/>
    <w:rsid w:val="68402070"/>
    <w:rsid w:val="68570DC2"/>
    <w:rsid w:val="685A0C49"/>
    <w:rsid w:val="6865768E"/>
    <w:rsid w:val="6868422B"/>
    <w:rsid w:val="68756660"/>
    <w:rsid w:val="687B65AE"/>
    <w:rsid w:val="68847A53"/>
    <w:rsid w:val="68910854"/>
    <w:rsid w:val="68A208F6"/>
    <w:rsid w:val="68A864AF"/>
    <w:rsid w:val="68FE79AF"/>
    <w:rsid w:val="69012993"/>
    <w:rsid w:val="690220BD"/>
    <w:rsid w:val="69030DDF"/>
    <w:rsid w:val="690A5CCE"/>
    <w:rsid w:val="6912744C"/>
    <w:rsid w:val="69187AE4"/>
    <w:rsid w:val="691B76DD"/>
    <w:rsid w:val="69273460"/>
    <w:rsid w:val="69336BFC"/>
    <w:rsid w:val="69375E9A"/>
    <w:rsid w:val="693F7AD5"/>
    <w:rsid w:val="694F15B3"/>
    <w:rsid w:val="695276CE"/>
    <w:rsid w:val="695D621F"/>
    <w:rsid w:val="69611825"/>
    <w:rsid w:val="696E6A02"/>
    <w:rsid w:val="69797C2C"/>
    <w:rsid w:val="697F7DDB"/>
    <w:rsid w:val="6982179A"/>
    <w:rsid w:val="69823C91"/>
    <w:rsid w:val="69826BA8"/>
    <w:rsid w:val="698A1E75"/>
    <w:rsid w:val="6998191E"/>
    <w:rsid w:val="699D3999"/>
    <w:rsid w:val="69B3536F"/>
    <w:rsid w:val="69BB5859"/>
    <w:rsid w:val="69BF1493"/>
    <w:rsid w:val="69C5778C"/>
    <w:rsid w:val="69C953F4"/>
    <w:rsid w:val="69D12A83"/>
    <w:rsid w:val="69D15066"/>
    <w:rsid w:val="69E55D04"/>
    <w:rsid w:val="69E71CBB"/>
    <w:rsid w:val="6A041549"/>
    <w:rsid w:val="6A062314"/>
    <w:rsid w:val="6A07169A"/>
    <w:rsid w:val="6A1904ED"/>
    <w:rsid w:val="6A252E83"/>
    <w:rsid w:val="6A2B0C8B"/>
    <w:rsid w:val="6A2B39A2"/>
    <w:rsid w:val="6A4E63D2"/>
    <w:rsid w:val="6A5759F3"/>
    <w:rsid w:val="6A72023C"/>
    <w:rsid w:val="6A835F76"/>
    <w:rsid w:val="6A892BBB"/>
    <w:rsid w:val="6A8A3E4A"/>
    <w:rsid w:val="6A9010CD"/>
    <w:rsid w:val="6A934155"/>
    <w:rsid w:val="6A960F65"/>
    <w:rsid w:val="6A977D6C"/>
    <w:rsid w:val="6A981DCD"/>
    <w:rsid w:val="6AB638F9"/>
    <w:rsid w:val="6AB71A6D"/>
    <w:rsid w:val="6AE65368"/>
    <w:rsid w:val="6AEF2922"/>
    <w:rsid w:val="6AF317F3"/>
    <w:rsid w:val="6AFF3D73"/>
    <w:rsid w:val="6B04257F"/>
    <w:rsid w:val="6B0B7BB9"/>
    <w:rsid w:val="6B0D5F9B"/>
    <w:rsid w:val="6B1444F7"/>
    <w:rsid w:val="6B1C3891"/>
    <w:rsid w:val="6B381836"/>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C1112"/>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747A8"/>
    <w:rsid w:val="6CFA1076"/>
    <w:rsid w:val="6CFA777D"/>
    <w:rsid w:val="6D056479"/>
    <w:rsid w:val="6D191CDD"/>
    <w:rsid w:val="6D22611B"/>
    <w:rsid w:val="6D240AF1"/>
    <w:rsid w:val="6D2933D3"/>
    <w:rsid w:val="6D2B774A"/>
    <w:rsid w:val="6D563901"/>
    <w:rsid w:val="6D564DD4"/>
    <w:rsid w:val="6D5E77D6"/>
    <w:rsid w:val="6D7454FD"/>
    <w:rsid w:val="6D751B26"/>
    <w:rsid w:val="6D7E1BB3"/>
    <w:rsid w:val="6D8E1157"/>
    <w:rsid w:val="6D967A6A"/>
    <w:rsid w:val="6D98799F"/>
    <w:rsid w:val="6D9919F3"/>
    <w:rsid w:val="6DA31ABE"/>
    <w:rsid w:val="6DB4326F"/>
    <w:rsid w:val="6DB61E3E"/>
    <w:rsid w:val="6DD12A4F"/>
    <w:rsid w:val="6DD46AD7"/>
    <w:rsid w:val="6DD63486"/>
    <w:rsid w:val="6DDE66DC"/>
    <w:rsid w:val="6DE62D4F"/>
    <w:rsid w:val="6E000876"/>
    <w:rsid w:val="6E001DCA"/>
    <w:rsid w:val="6E014891"/>
    <w:rsid w:val="6E097405"/>
    <w:rsid w:val="6E101629"/>
    <w:rsid w:val="6E145A7C"/>
    <w:rsid w:val="6E160D9C"/>
    <w:rsid w:val="6E2C098B"/>
    <w:rsid w:val="6E4662DC"/>
    <w:rsid w:val="6E511E37"/>
    <w:rsid w:val="6E5B554A"/>
    <w:rsid w:val="6E5C4D0B"/>
    <w:rsid w:val="6E5C7D35"/>
    <w:rsid w:val="6E674912"/>
    <w:rsid w:val="6E6A4764"/>
    <w:rsid w:val="6E7251A5"/>
    <w:rsid w:val="6E746D80"/>
    <w:rsid w:val="6E9821A1"/>
    <w:rsid w:val="6EA2047A"/>
    <w:rsid w:val="6EB02A3D"/>
    <w:rsid w:val="6EB61295"/>
    <w:rsid w:val="6EBD11E9"/>
    <w:rsid w:val="6ECE7848"/>
    <w:rsid w:val="6ECE78F2"/>
    <w:rsid w:val="6EDD0E4F"/>
    <w:rsid w:val="6EEB23CD"/>
    <w:rsid w:val="6EEB289D"/>
    <w:rsid w:val="6EEC2156"/>
    <w:rsid w:val="6EF76E3B"/>
    <w:rsid w:val="6F2E4584"/>
    <w:rsid w:val="6F434D5B"/>
    <w:rsid w:val="6F4A1ADF"/>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BB07F6"/>
    <w:rsid w:val="70C278F5"/>
    <w:rsid w:val="70C76086"/>
    <w:rsid w:val="70CF0133"/>
    <w:rsid w:val="70D55D00"/>
    <w:rsid w:val="70DC06A6"/>
    <w:rsid w:val="70DD4BB8"/>
    <w:rsid w:val="70FF1E43"/>
    <w:rsid w:val="7107490C"/>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15A44"/>
    <w:rsid w:val="71992AB4"/>
    <w:rsid w:val="719965F1"/>
    <w:rsid w:val="71B81D10"/>
    <w:rsid w:val="71B95C18"/>
    <w:rsid w:val="71BB16C3"/>
    <w:rsid w:val="71BB467B"/>
    <w:rsid w:val="71BD3980"/>
    <w:rsid w:val="71BE5BCC"/>
    <w:rsid w:val="71BF1635"/>
    <w:rsid w:val="71C20D86"/>
    <w:rsid w:val="71C417B3"/>
    <w:rsid w:val="71D012DA"/>
    <w:rsid w:val="71E63697"/>
    <w:rsid w:val="71F723E8"/>
    <w:rsid w:val="7202528F"/>
    <w:rsid w:val="720D41EE"/>
    <w:rsid w:val="72196F07"/>
    <w:rsid w:val="721C71DD"/>
    <w:rsid w:val="72317074"/>
    <w:rsid w:val="723472E2"/>
    <w:rsid w:val="72357F64"/>
    <w:rsid w:val="72386A0D"/>
    <w:rsid w:val="726C5886"/>
    <w:rsid w:val="727205E6"/>
    <w:rsid w:val="727262A0"/>
    <w:rsid w:val="727B396C"/>
    <w:rsid w:val="72806500"/>
    <w:rsid w:val="728511DC"/>
    <w:rsid w:val="72904C14"/>
    <w:rsid w:val="7292265C"/>
    <w:rsid w:val="72A73849"/>
    <w:rsid w:val="72A84BC9"/>
    <w:rsid w:val="72CC0C1E"/>
    <w:rsid w:val="72DC084E"/>
    <w:rsid w:val="72F7152C"/>
    <w:rsid w:val="72FA1ED6"/>
    <w:rsid w:val="72FE21A1"/>
    <w:rsid w:val="73096143"/>
    <w:rsid w:val="73124BBA"/>
    <w:rsid w:val="731577BB"/>
    <w:rsid w:val="731807FA"/>
    <w:rsid w:val="732C3B50"/>
    <w:rsid w:val="73354371"/>
    <w:rsid w:val="733C27F4"/>
    <w:rsid w:val="733D3183"/>
    <w:rsid w:val="73432F84"/>
    <w:rsid w:val="734453F6"/>
    <w:rsid w:val="73463681"/>
    <w:rsid w:val="734D4E6B"/>
    <w:rsid w:val="735C71B3"/>
    <w:rsid w:val="7374494E"/>
    <w:rsid w:val="737816A8"/>
    <w:rsid w:val="737C58BE"/>
    <w:rsid w:val="737E55D6"/>
    <w:rsid w:val="737E7075"/>
    <w:rsid w:val="73937D3A"/>
    <w:rsid w:val="73965EF1"/>
    <w:rsid w:val="73A31C75"/>
    <w:rsid w:val="73AE3CBE"/>
    <w:rsid w:val="73AF49BD"/>
    <w:rsid w:val="73C31EC7"/>
    <w:rsid w:val="73CD7CF6"/>
    <w:rsid w:val="73D66539"/>
    <w:rsid w:val="73E154A0"/>
    <w:rsid w:val="73F641AB"/>
    <w:rsid w:val="73F92E98"/>
    <w:rsid w:val="73F97E1B"/>
    <w:rsid w:val="740E2030"/>
    <w:rsid w:val="74144EA0"/>
    <w:rsid w:val="741474A6"/>
    <w:rsid w:val="741D661B"/>
    <w:rsid w:val="741E6193"/>
    <w:rsid w:val="74291CE9"/>
    <w:rsid w:val="742A3BDB"/>
    <w:rsid w:val="74347BB6"/>
    <w:rsid w:val="743A3D1F"/>
    <w:rsid w:val="744426E2"/>
    <w:rsid w:val="745466A7"/>
    <w:rsid w:val="745E4926"/>
    <w:rsid w:val="74601BD6"/>
    <w:rsid w:val="74750914"/>
    <w:rsid w:val="74785503"/>
    <w:rsid w:val="747B294D"/>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0652F"/>
    <w:rsid w:val="75010FAB"/>
    <w:rsid w:val="751968C4"/>
    <w:rsid w:val="752341C1"/>
    <w:rsid w:val="75452352"/>
    <w:rsid w:val="755172C5"/>
    <w:rsid w:val="755529D0"/>
    <w:rsid w:val="7567351D"/>
    <w:rsid w:val="75692C6E"/>
    <w:rsid w:val="757C1012"/>
    <w:rsid w:val="759B6AFB"/>
    <w:rsid w:val="759E4EA7"/>
    <w:rsid w:val="759E5F27"/>
    <w:rsid w:val="75C068A9"/>
    <w:rsid w:val="75CC0E61"/>
    <w:rsid w:val="75DB4086"/>
    <w:rsid w:val="75DF68BB"/>
    <w:rsid w:val="75E417B2"/>
    <w:rsid w:val="76132FE4"/>
    <w:rsid w:val="762239BB"/>
    <w:rsid w:val="762A014F"/>
    <w:rsid w:val="763656E0"/>
    <w:rsid w:val="763C3EA3"/>
    <w:rsid w:val="76400507"/>
    <w:rsid w:val="764440D9"/>
    <w:rsid w:val="765C674B"/>
    <w:rsid w:val="7663578F"/>
    <w:rsid w:val="7675378A"/>
    <w:rsid w:val="768E55DA"/>
    <w:rsid w:val="769F6C8C"/>
    <w:rsid w:val="76A0160E"/>
    <w:rsid w:val="76A54445"/>
    <w:rsid w:val="76BD097A"/>
    <w:rsid w:val="76C5396B"/>
    <w:rsid w:val="76CE25D0"/>
    <w:rsid w:val="76D64223"/>
    <w:rsid w:val="76E30140"/>
    <w:rsid w:val="76E61D96"/>
    <w:rsid w:val="76EB730E"/>
    <w:rsid w:val="76F348B0"/>
    <w:rsid w:val="76F63E3A"/>
    <w:rsid w:val="76F754DC"/>
    <w:rsid w:val="77363120"/>
    <w:rsid w:val="775F3709"/>
    <w:rsid w:val="77673DCE"/>
    <w:rsid w:val="777A7A3E"/>
    <w:rsid w:val="777C2047"/>
    <w:rsid w:val="777E72EB"/>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7F975F5"/>
    <w:rsid w:val="780D0AF4"/>
    <w:rsid w:val="78106987"/>
    <w:rsid w:val="781B54E5"/>
    <w:rsid w:val="78260A2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A5263"/>
    <w:rsid w:val="78EB582C"/>
    <w:rsid w:val="78EC3C73"/>
    <w:rsid w:val="78EC4EB8"/>
    <w:rsid w:val="78F04942"/>
    <w:rsid w:val="78F51C92"/>
    <w:rsid w:val="78F97154"/>
    <w:rsid w:val="78FC5DA2"/>
    <w:rsid w:val="78FF2511"/>
    <w:rsid w:val="78FF404E"/>
    <w:rsid w:val="78FF5438"/>
    <w:rsid w:val="78FF75C8"/>
    <w:rsid w:val="790A5D98"/>
    <w:rsid w:val="790C504D"/>
    <w:rsid w:val="790D76E0"/>
    <w:rsid w:val="79137033"/>
    <w:rsid w:val="7914182E"/>
    <w:rsid w:val="7915512C"/>
    <w:rsid w:val="791F55FF"/>
    <w:rsid w:val="794E1E8C"/>
    <w:rsid w:val="794E6DA1"/>
    <w:rsid w:val="795718DC"/>
    <w:rsid w:val="79573491"/>
    <w:rsid w:val="79625528"/>
    <w:rsid w:val="7963001B"/>
    <w:rsid w:val="796411F3"/>
    <w:rsid w:val="796528F1"/>
    <w:rsid w:val="79782668"/>
    <w:rsid w:val="797D7C7B"/>
    <w:rsid w:val="798473C1"/>
    <w:rsid w:val="798D0CB1"/>
    <w:rsid w:val="79A917D5"/>
    <w:rsid w:val="79F866D7"/>
    <w:rsid w:val="79FB2AA6"/>
    <w:rsid w:val="7A0D5030"/>
    <w:rsid w:val="7A186315"/>
    <w:rsid w:val="7A1F0B92"/>
    <w:rsid w:val="7A2F0FE2"/>
    <w:rsid w:val="7A2F6A25"/>
    <w:rsid w:val="7A335E52"/>
    <w:rsid w:val="7A375628"/>
    <w:rsid w:val="7A3B0D02"/>
    <w:rsid w:val="7A3C0448"/>
    <w:rsid w:val="7A462225"/>
    <w:rsid w:val="7A4B1579"/>
    <w:rsid w:val="7A560120"/>
    <w:rsid w:val="7A644184"/>
    <w:rsid w:val="7A9B6D29"/>
    <w:rsid w:val="7A9F5588"/>
    <w:rsid w:val="7AAF3A90"/>
    <w:rsid w:val="7AB01D8D"/>
    <w:rsid w:val="7ABE4F6D"/>
    <w:rsid w:val="7ABF15A2"/>
    <w:rsid w:val="7AC8595C"/>
    <w:rsid w:val="7AC87747"/>
    <w:rsid w:val="7ACC7622"/>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E7C"/>
    <w:rsid w:val="7BE7137F"/>
    <w:rsid w:val="7BF06EC0"/>
    <w:rsid w:val="7BF333D1"/>
    <w:rsid w:val="7C036F42"/>
    <w:rsid w:val="7C18182D"/>
    <w:rsid w:val="7C1C50AC"/>
    <w:rsid w:val="7C1E48E8"/>
    <w:rsid w:val="7C270240"/>
    <w:rsid w:val="7C302A72"/>
    <w:rsid w:val="7C3D63E5"/>
    <w:rsid w:val="7C5D3A44"/>
    <w:rsid w:val="7C6762E3"/>
    <w:rsid w:val="7C6F2369"/>
    <w:rsid w:val="7C8A0A6B"/>
    <w:rsid w:val="7C8C4745"/>
    <w:rsid w:val="7C930BAE"/>
    <w:rsid w:val="7C9A49C1"/>
    <w:rsid w:val="7CA86392"/>
    <w:rsid w:val="7CBF7665"/>
    <w:rsid w:val="7CBF7924"/>
    <w:rsid w:val="7CCB2B42"/>
    <w:rsid w:val="7CDF2E23"/>
    <w:rsid w:val="7CF44E92"/>
    <w:rsid w:val="7CF8396C"/>
    <w:rsid w:val="7CFC37A3"/>
    <w:rsid w:val="7D0522E0"/>
    <w:rsid w:val="7D105250"/>
    <w:rsid w:val="7D176CD4"/>
    <w:rsid w:val="7D18193F"/>
    <w:rsid w:val="7D21243F"/>
    <w:rsid w:val="7D316BAB"/>
    <w:rsid w:val="7D377A61"/>
    <w:rsid w:val="7D3C36D7"/>
    <w:rsid w:val="7D3D5A4B"/>
    <w:rsid w:val="7D4E6D0D"/>
    <w:rsid w:val="7D6D7F9D"/>
    <w:rsid w:val="7D737ECC"/>
    <w:rsid w:val="7D7F4D51"/>
    <w:rsid w:val="7D8354C7"/>
    <w:rsid w:val="7D941C0F"/>
    <w:rsid w:val="7DAB67A3"/>
    <w:rsid w:val="7DB44B27"/>
    <w:rsid w:val="7DB82B5F"/>
    <w:rsid w:val="7DBF30E5"/>
    <w:rsid w:val="7DC92892"/>
    <w:rsid w:val="7DD3555C"/>
    <w:rsid w:val="7DDC1687"/>
    <w:rsid w:val="7DDC5561"/>
    <w:rsid w:val="7DE53A1D"/>
    <w:rsid w:val="7DE805EC"/>
    <w:rsid w:val="7DED5790"/>
    <w:rsid w:val="7E0D1655"/>
    <w:rsid w:val="7E0E4C52"/>
    <w:rsid w:val="7E180D00"/>
    <w:rsid w:val="7E1A5F33"/>
    <w:rsid w:val="7E1B1677"/>
    <w:rsid w:val="7E1B4DBE"/>
    <w:rsid w:val="7E3B0F1A"/>
    <w:rsid w:val="7E4B4FC9"/>
    <w:rsid w:val="7E4C0278"/>
    <w:rsid w:val="7E554F28"/>
    <w:rsid w:val="7E582A5A"/>
    <w:rsid w:val="7E663023"/>
    <w:rsid w:val="7E705793"/>
    <w:rsid w:val="7E8209B3"/>
    <w:rsid w:val="7E851695"/>
    <w:rsid w:val="7E865444"/>
    <w:rsid w:val="7E922C5D"/>
    <w:rsid w:val="7E970A59"/>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7D6EBB"/>
    <w:rsid w:val="7F8D6516"/>
    <w:rsid w:val="7F9075B7"/>
    <w:rsid w:val="7F9614FF"/>
    <w:rsid w:val="7F9C2851"/>
    <w:rsid w:val="7F9C3B32"/>
    <w:rsid w:val="7FC00AC8"/>
    <w:rsid w:val="7FCB421A"/>
    <w:rsid w:val="7FCB6805"/>
    <w:rsid w:val="7FCF058D"/>
    <w:rsid w:val="7FD25D7C"/>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25C944-BCEA-431E-A41C-EC61AA795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lang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sz w:val="21"/>
      <w:lang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b/>
      <w:spacing w:val="20"/>
      <w:w w:val="135"/>
      <w:sz w:val="28"/>
      <w:lang w:eastAsia="zh-CN"/>
    </w:rPr>
  </w:style>
  <w:style w:type="paragraph" w:customStyle="1" w:styleId="a5">
    <w:name w:val="示例"/>
    <w:next w:val="a6"/>
    <w:qFormat/>
    <w:pPr>
      <w:widowControl w:val="0"/>
      <w:ind w:left="360" w:hanging="360"/>
      <w:jc w:val="both"/>
    </w:pPr>
    <w:rPr>
      <w:rFonts w:ascii="SimSun" w:eastAsiaTheme="minorEastAsia"/>
      <w:sz w:val="18"/>
      <w:szCs w:val="18"/>
      <w:lang w:eastAsia="zh-CN"/>
    </w:rPr>
  </w:style>
  <w:style w:type="paragraph" w:customStyle="1" w:styleId="a6">
    <w:name w:val="示例内容"/>
    <w:qFormat/>
    <w:pPr>
      <w:ind w:firstLineChars="200" w:firstLine="200"/>
    </w:pPr>
    <w:rPr>
      <w:rFonts w:ascii="SimSun" w:eastAsiaTheme="minorEastAsia"/>
      <w:sz w:val="18"/>
      <w:szCs w:val="18"/>
      <w:lang w:eastAsia="zh-CN"/>
    </w:rPr>
  </w:style>
  <w:style w:type="paragraph" w:customStyle="1" w:styleId="a7">
    <w:name w:val="附录数字编号列项（二级）"/>
    <w:qFormat/>
    <w:pPr>
      <w:tabs>
        <w:tab w:val="left" w:pos="363"/>
        <w:tab w:val="left" w:pos="840"/>
      </w:tabs>
      <w:ind w:firstLine="363"/>
    </w:pPr>
    <w:rPr>
      <w:rFonts w:ascii="SimSun" w:eastAsiaTheme="minorEastAsia"/>
      <w:sz w:val="21"/>
      <w:lang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200"/>
      <w:outlineLvl w:val="2"/>
    </w:pPr>
    <w:rPr>
      <w:rFonts w:ascii="SimHei" w:eastAsia="SimHei"/>
      <w:sz w:val="21"/>
      <w:szCs w:val="21"/>
      <w:lang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SimHei" w:eastAsia="SimHei"/>
      <w:kern w:val="21"/>
      <w:sz w:val="21"/>
      <w:lang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200"/>
      <w:jc w:val="both"/>
      <w:outlineLvl w:val="1"/>
    </w:pPr>
    <w:rPr>
      <w:rFonts w:ascii="SimHei" w:eastAsia="SimHei"/>
      <w:sz w:val="21"/>
      <w:lang w:eastAsia="zh-CN"/>
    </w:rPr>
  </w:style>
  <w:style w:type="paragraph" w:customStyle="1" w:styleId="af1">
    <w:name w:val="正文表标题"/>
    <w:next w:val="a"/>
    <w:qFormat/>
    <w:pPr>
      <w:tabs>
        <w:tab w:val="left" w:pos="0"/>
        <w:tab w:val="left" w:pos="360"/>
      </w:tabs>
      <w:spacing w:beforeLines="50" w:afterLines="50" w:after="200"/>
      <w:ind w:left="720" w:hanging="357"/>
      <w:jc w:val="center"/>
    </w:pPr>
    <w:rPr>
      <w:rFonts w:ascii="SimHei" w:eastAsia="SimHei"/>
      <w:sz w:val="21"/>
      <w:lang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eastAsiaTheme="minorEastAsia"/>
      <w:sz w:val="18"/>
      <w:szCs w:val="18"/>
      <w:lang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sz w:val="21"/>
      <w:szCs w:val="21"/>
      <w:lang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sz w:val="18"/>
      <w:szCs w:val="18"/>
      <w:lang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lang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rPr>
  </w:style>
  <w:style w:type="paragraph" w:customStyle="1" w:styleId="aff7">
    <w:name w:val="标准书眉一"/>
    <w:qFormat/>
    <w:pPr>
      <w:jc w:val="both"/>
    </w:pPr>
    <w:rPr>
      <w:rFonts w:eastAsiaTheme="minorEastAsia"/>
      <w:lang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sz w:val="18"/>
      <w:lang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rPr>
  </w:style>
  <w:style w:type="paragraph" w:customStyle="1" w:styleId="affa">
    <w:name w:val="编号列项（三级）"/>
    <w:qFormat/>
    <w:rPr>
      <w:rFonts w:ascii="SimSun" w:eastAsiaTheme="minorEastAsia"/>
      <w:sz w:val="21"/>
      <w:lang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200"/>
      <w:ind w:left="1304" w:hanging="1304"/>
      <w:jc w:val="center"/>
    </w:pPr>
    <w:rPr>
      <w:rFonts w:ascii="SimHei" w:eastAsia="SimHei"/>
      <w:sz w:val="21"/>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sz w:val="18"/>
      <w:szCs w:val="18"/>
      <w:lang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sz w:val="21"/>
      <w:lang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sz w:val="21"/>
      <w:lang w:eastAsia="zh-CN"/>
    </w:rPr>
  </w:style>
  <w:style w:type="paragraph" w:customStyle="1" w:styleId="affff0">
    <w:name w:val="附录字母编号列项（一级）"/>
    <w:qFormat/>
    <w:pPr>
      <w:tabs>
        <w:tab w:val="left" w:pos="839"/>
      </w:tabs>
      <w:ind w:firstLine="363"/>
    </w:pPr>
    <w:rPr>
      <w:rFonts w:ascii="SimSun" w:eastAsiaTheme="minorEastAsia"/>
      <w:sz w:val="21"/>
      <w:lang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sz w:val="21"/>
      <w:lang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b/>
      <w:bCs/>
      <w:spacing w:val="20"/>
      <w:w w:val="148"/>
      <w:sz w:val="48"/>
      <w:lang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sz w:val="21"/>
      <w:lang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rPr>
  </w:style>
  <w:style w:type="paragraph" w:customStyle="1" w:styleId="affffb">
    <w:name w:val="列项●（二级）"/>
    <w:qFormat/>
    <w:pPr>
      <w:tabs>
        <w:tab w:val="left" w:pos="760"/>
        <w:tab w:val="left" w:pos="840"/>
      </w:tabs>
      <w:ind w:left="839" w:hanging="419"/>
      <w:jc w:val="both"/>
    </w:pPr>
    <w:rPr>
      <w:rFonts w:ascii="SimSun" w:eastAsiaTheme="minorEastAsia"/>
      <w:sz w:val="21"/>
      <w:lang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sz w:val="18"/>
      <w:szCs w:val="18"/>
      <w:lang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eastAsiaTheme="minorEastAsia"/>
      <w:sz w:val="21"/>
      <w:lang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lang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customStyle="1" w:styleId="afffff5">
    <w:name w:val="标准书脚_偶数页"/>
    <w:qFormat/>
    <w:pPr>
      <w:spacing w:before="120"/>
      <w:ind w:left="221"/>
    </w:pPr>
    <w:rPr>
      <w:rFonts w:ascii="SimSun" w:eastAsiaTheme="minorEastAsia"/>
      <w:sz w:val="18"/>
      <w:szCs w:val="18"/>
      <w:lang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lang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textAlignment w:val="baseline"/>
    </w:pPr>
    <w:rPr>
      <w:rFonts w:eastAsia="SimSun"/>
      <w:sz w:val="24"/>
      <w:szCs w:val="24"/>
      <w:lang w:eastAsia="zh-CN"/>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31B2D-CC3B-4128-B5CD-BD3BC9155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2103</Words>
  <Characters>11992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2019-10-03T23:46:00Z</dcterms:created>
  <dcterms:modified xsi:type="dcterms:W3CDTF">2019-10-03T23:46:00Z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